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41" w:rsidRPr="00644141" w:rsidRDefault="00371227" w:rsidP="00276347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noProof/>
          <w:sz w:val="32"/>
          <w:szCs w:val="32"/>
        </w:rPr>
        <w:pict>
          <v:group id="_x0000_s1028" style="position:absolute;left:0;text-align:left;margin-left:-32.25pt;margin-top:-9pt;width:498.75pt;height:671.25pt;z-index:251660288" coordorigin="1155,2088" coordsize="9975,13425">
            <v:rect id="_x0000_s1026" style="position:absolute;left:1155;top:2088;width:9975;height:13425" filled="f" strokecolor="lime" strokeweight="12pt"/>
            <v:rect id="_x0000_s1027" style="position:absolute;left:1268;top:2204;width:9736;height:13153" filled="f" strokecolor="yellow" strokeweight="8pt"/>
          </v:group>
        </w:pict>
      </w:r>
    </w:p>
    <w:p w:rsidR="00644141" w:rsidRDefault="00644141" w:rsidP="00276347">
      <w:pPr>
        <w:jc w:val="center"/>
        <w:rPr>
          <w:rFonts w:ascii="Bradley Hand ITC" w:hAnsi="Bradley Hand ITC"/>
          <w:b/>
          <w:sz w:val="48"/>
          <w:szCs w:val="48"/>
        </w:rPr>
      </w:pPr>
      <w:r w:rsidRPr="00644141">
        <w:rPr>
          <w:rFonts w:ascii="Bradley Hand ITC" w:hAnsi="Bradley Hand ITC"/>
          <w:b/>
          <w:sz w:val="48"/>
          <w:szCs w:val="48"/>
          <w:highlight w:val="yellow"/>
        </w:rPr>
        <w:t>ECC Faculty:</w:t>
      </w:r>
    </w:p>
    <w:p w:rsidR="00276347" w:rsidRPr="00644141" w:rsidRDefault="00D67324" w:rsidP="00276347">
      <w:pPr>
        <w:jc w:val="center"/>
        <w:rPr>
          <w:rFonts w:ascii="Bradley Hand ITC" w:hAnsi="Bradley Hand ITC"/>
          <w:b/>
          <w:sz w:val="48"/>
          <w:szCs w:val="48"/>
        </w:rPr>
      </w:pPr>
      <w:r>
        <w:rPr>
          <w:rFonts w:ascii="Bradley Hand ITC" w:hAnsi="Bradley Hand ITC"/>
          <w:b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1072515</wp:posOffset>
            </wp:positionV>
            <wp:extent cx="537845" cy="601980"/>
            <wp:effectExtent l="76200" t="0" r="52705" b="7620"/>
            <wp:wrapSquare wrapText="bothSides"/>
            <wp:docPr id="1" name="Picture 1" descr="C:\Documents and Settings\Susan Gaulden\My Documents\My Pictures\Microsoft Clip Organizer\0003004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usan Gaulden\My Documents\My Pictures\Microsoft Clip Organizer\0003004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470067">
                      <a:off x="0" y="0"/>
                      <a:ext cx="53784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adley Hand ITC" w:hAnsi="Bradley Hand ITC"/>
          <w:b/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4761230</wp:posOffset>
            </wp:positionH>
            <wp:positionV relativeFrom="paragraph">
              <wp:posOffset>1014095</wp:posOffset>
            </wp:positionV>
            <wp:extent cx="774700" cy="676275"/>
            <wp:effectExtent l="0" t="0" r="25400" b="0"/>
            <wp:wrapTight wrapText="bothSides">
              <wp:wrapPolygon edited="0">
                <wp:start x="2350" y="3203"/>
                <wp:lineTo x="-198" y="6056"/>
                <wp:lineTo x="2037" y="18015"/>
                <wp:lineTo x="8049" y="21556"/>
                <wp:lineTo x="11589" y="20255"/>
                <wp:lineTo x="12257" y="20648"/>
                <wp:lineTo x="12763" y="20462"/>
                <wp:lineTo x="14786" y="19719"/>
                <wp:lineTo x="15292" y="19533"/>
                <wp:lineTo x="15129" y="18953"/>
                <wp:lineTo x="17152" y="18210"/>
                <wp:lineTo x="21780" y="8841"/>
                <wp:lineTo x="21130" y="6523"/>
                <wp:lineTo x="21311" y="5179"/>
                <wp:lineTo x="15805" y="1452"/>
                <wp:lineTo x="11453" y="-144"/>
                <wp:lineTo x="2350" y="3203"/>
              </wp:wrapPolygon>
            </wp:wrapTight>
            <wp:docPr id="4" name="Picture 4" descr="C:\Documents and Settings\Susan Gaulden\My Documents\My Pictures\Microsoft Clip Organizer\002908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usan Gaulden\My Documents\My Pictures\Microsoft Clip Organizer\00290890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67499">
                      <a:off x="0" y="0"/>
                      <a:ext cx="774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347" w:rsidRPr="00644141">
        <w:rPr>
          <w:rFonts w:ascii="Bradley Hand ITC" w:hAnsi="Bradley Hand ITC"/>
          <w:b/>
          <w:sz w:val="48"/>
          <w:szCs w:val="48"/>
        </w:rPr>
        <w:t>Please join us for the First Annual ECC Student Learning Outcomes (SLO)</w:t>
      </w:r>
      <w:r>
        <w:rPr>
          <w:rFonts w:ascii="Bradley Hand ITC" w:hAnsi="Bradley Hand ITC"/>
          <w:b/>
          <w:sz w:val="48"/>
          <w:szCs w:val="48"/>
        </w:rPr>
        <w:t xml:space="preserve"> </w:t>
      </w:r>
      <w:r w:rsidR="00276347" w:rsidRPr="00644141">
        <w:rPr>
          <w:rFonts w:ascii="Bradley Hand ITC" w:hAnsi="Bradley Hand ITC"/>
          <w:b/>
          <w:sz w:val="48"/>
          <w:szCs w:val="48"/>
        </w:rPr>
        <w:t>Assessment Symposium</w:t>
      </w:r>
    </w:p>
    <w:p w:rsidR="00644141" w:rsidRPr="00644141" w:rsidRDefault="00644141" w:rsidP="00276347">
      <w:pPr>
        <w:jc w:val="center"/>
        <w:rPr>
          <w:rFonts w:ascii="Bradley Hand ITC" w:hAnsi="Bradley Hand ITC"/>
          <w:b/>
          <w:sz w:val="32"/>
          <w:szCs w:val="32"/>
        </w:rPr>
      </w:pPr>
    </w:p>
    <w:p w:rsidR="00276347" w:rsidRPr="00A958FD" w:rsidRDefault="00644141" w:rsidP="00276347">
      <w:pPr>
        <w:jc w:val="center"/>
        <w:rPr>
          <w:rFonts w:ascii="Calibri" w:hAnsi="Calibri"/>
          <w:sz w:val="48"/>
          <w:szCs w:val="48"/>
        </w:rPr>
      </w:pPr>
      <w:proofErr w:type="gramStart"/>
      <w:r w:rsidRPr="00A958FD">
        <w:rPr>
          <w:rFonts w:ascii="Calibri" w:hAnsi="Calibri"/>
          <w:sz w:val="48"/>
          <w:szCs w:val="48"/>
        </w:rPr>
        <w:t>on</w:t>
      </w:r>
      <w:proofErr w:type="gramEnd"/>
      <w:r w:rsidRPr="00A958FD">
        <w:rPr>
          <w:rFonts w:ascii="Calibri" w:hAnsi="Calibri"/>
          <w:sz w:val="48"/>
          <w:szCs w:val="48"/>
        </w:rPr>
        <w:t xml:space="preserve"> </w:t>
      </w:r>
      <w:r w:rsidR="00276347" w:rsidRPr="00A958FD">
        <w:rPr>
          <w:rFonts w:ascii="Calibri" w:hAnsi="Calibri"/>
          <w:sz w:val="48"/>
          <w:szCs w:val="48"/>
        </w:rPr>
        <w:t>February 24, 2011</w:t>
      </w:r>
    </w:p>
    <w:p w:rsidR="00276347" w:rsidRPr="00A958FD" w:rsidRDefault="00644141" w:rsidP="00276347">
      <w:pPr>
        <w:jc w:val="center"/>
        <w:rPr>
          <w:rFonts w:ascii="Calibri" w:hAnsi="Calibri"/>
          <w:sz w:val="48"/>
          <w:szCs w:val="48"/>
        </w:rPr>
      </w:pPr>
      <w:proofErr w:type="gramStart"/>
      <w:r w:rsidRPr="00A958FD">
        <w:rPr>
          <w:rFonts w:ascii="Calibri" w:hAnsi="Calibri"/>
          <w:sz w:val="48"/>
          <w:szCs w:val="48"/>
        </w:rPr>
        <w:t>during</w:t>
      </w:r>
      <w:proofErr w:type="gramEnd"/>
      <w:r w:rsidRPr="00A958FD">
        <w:rPr>
          <w:rFonts w:ascii="Calibri" w:hAnsi="Calibri"/>
          <w:sz w:val="48"/>
          <w:szCs w:val="48"/>
        </w:rPr>
        <w:t xml:space="preserve"> </w:t>
      </w:r>
      <w:r w:rsidR="00276347" w:rsidRPr="00A958FD">
        <w:rPr>
          <w:rFonts w:ascii="Calibri" w:hAnsi="Calibri"/>
          <w:sz w:val="48"/>
          <w:szCs w:val="48"/>
        </w:rPr>
        <w:t xml:space="preserve">College Hour, 2:40 </w:t>
      </w:r>
      <w:r w:rsidR="00276347" w:rsidRPr="00A958FD">
        <w:rPr>
          <w:rFonts w:ascii="Calibri" w:hAnsi="Calibri"/>
          <w:smallCaps/>
          <w:sz w:val="48"/>
          <w:szCs w:val="48"/>
        </w:rPr>
        <w:t>pm</w:t>
      </w:r>
      <w:r w:rsidR="00276347" w:rsidRPr="00A958FD">
        <w:rPr>
          <w:rFonts w:ascii="Calibri" w:hAnsi="Calibri"/>
          <w:sz w:val="48"/>
          <w:szCs w:val="48"/>
        </w:rPr>
        <w:t xml:space="preserve"> – 3:45 </w:t>
      </w:r>
      <w:r w:rsidR="00276347" w:rsidRPr="00A958FD">
        <w:rPr>
          <w:rFonts w:ascii="Calibri" w:hAnsi="Calibri"/>
          <w:smallCaps/>
          <w:sz w:val="48"/>
          <w:szCs w:val="48"/>
        </w:rPr>
        <w:t>pm</w:t>
      </w:r>
      <w:r w:rsidRPr="00A958FD">
        <w:rPr>
          <w:rFonts w:ascii="Calibri" w:hAnsi="Calibri"/>
          <w:smallCaps/>
          <w:sz w:val="48"/>
          <w:szCs w:val="48"/>
        </w:rPr>
        <w:t>,</w:t>
      </w:r>
    </w:p>
    <w:p w:rsidR="00276347" w:rsidRPr="00A958FD" w:rsidRDefault="00644141" w:rsidP="00276347">
      <w:pPr>
        <w:jc w:val="center"/>
        <w:rPr>
          <w:rFonts w:ascii="Calibri" w:hAnsi="Calibri"/>
          <w:sz w:val="48"/>
          <w:szCs w:val="48"/>
        </w:rPr>
      </w:pPr>
      <w:proofErr w:type="gramStart"/>
      <w:r w:rsidRPr="00A958FD">
        <w:rPr>
          <w:rFonts w:ascii="Calibri" w:hAnsi="Calibri"/>
          <w:sz w:val="48"/>
          <w:szCs w:val="48"/>
        </w:rPr>
        <w:t>in</w:t>
      </w:r>
      <w:proofErr w:type="gramEnd"/>
      <w:r w:rsidRPr="00A958FD">
        <w:rPr>
          <w:rFonts w:ascii="Calibri" w:hAnsi="Calibri"/>
          <w:sz w:val="48"/>
          <w:szCs w:val="48"/>
        </w:rPr>
        <w:t xml:space="preserve"> the 4</w:t>
      </w:r>
      <w:r w:rsidRPr="00A958FD">
        <w:rPr>
          <w:rFonts w:ascii="Calibri" w:hAnsi="Calibri"/>
          <w:sz w:val="48"/>
          <w:szCs w:val="48"/>
          <w:vertAlign w:val="superscript"/>
        </w:rPr>
        <w:t>th</w:t>
      </w:r>
      <w:r w:rsidRPr="00A958FD">
        <w:rPr>
          <w:rFonts w:ascii="Calibri" w:hAnsi="Calibri"/>
          <w:sz w:val="48"/>
          <w:szCs w:val="48"/>
        </w:rPr>
        <w:t xml:space="preserve"> Floor Multipurpose </w:t>
      </w:r>
      <w:r w:rsidR="00276347" w:rsidRPr="00A958FD">
        <w:rPr>
          <w:rFonts w:ascii="Calibri" w:hAnsi="Calibri"/>
          <w:sz w:val="48"/>
          <w:szCs w:val="48"/>
        </w:rPr>
        <w:t>Room</w:t>
      </w:r>
    </w:p>
    <w:p w:rsidR="00276347" w:rsidRPr="00644141" w:rsidRDefault="00276347">
      <w:pPr>
        <w:rPr>
          <w:rFonts w:ascii="Bradley Hand ITC" w:hAnsi="Bradley Hand ITC"/>
          <w:b/>
          <w:sz w:val="32"/>
          <w:szCs w:val="32"/>
        </w:rPr>
      </w:pPr>
    </w:p>
    <w:p w:rsidR="00276347" w:rsidRPr="00C2535F" w:rsidRDefault="00D67324" w:rsidP="00276347">
      <w:pPr>
        <w:jc w:val="both"/>
        <w:rPr>
          <w:rFonts w:ascii="Calibri" w:hAnsi="Calibri"/>
          <w:sz w:val="32"/>
          <w:szCs w:val="32"/>
        </w:rPr>
      </w:pPr>
      <w:r w:rsidRPr="00C2535F">
        <w:rPr>
          <w:rFonts w:ascii="Calibri" w:hAnsi="Calibri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1261110</wp:posOffset>
            </wp:positionV>
            <wp:extent cx="857250" cy="714375"/>
            <wp:effectExtent l="19050" t="0" r="0" b="0"/>
            <wp:wrapTight wrapText="bothSides">
              <wp:wrapPolygon edited="0">
                <wp:start x="480" y="0"/>
                <wp:lineTo x="-480" y="11520"/>
                <wp:lineTo x="2400" y="18432"/>
                <wp:lineTo x="2880" y="20160"/>
                <wp:lineTo x="6240" y="21312"/>
                <wp:lineTo x="12000" y="21312"/>
                <wp:lineTo x="15360" y="21312"/>
                <wp:lineTo x="14880" y="18432"/>
                <wp:lineTo x="20640" y="12672"/>
                <wp:lineTo x="20640" y="11520"/>
                <wp:lineTo x="12960" y="9216"/>
                <wp:lineTo x="21600" y="8064"/>
                <wp:lineTo x="21600" y="4608"/>
                <wp:lineTo x="14880" y="0"/>
                <wp:lineTo x="480" y="0"/>
              </wp:wrapPolygon>
            </wp:wrapTight>
            <wp:docPr id="3" name="Picture 3" descr="C:\Documents and Settings\Susan Gaulden\My Documents\My Pictures\Microsoft Clip Organizer\0005692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usan Gaulden\My Documents\My Pictures\Microsoft Clip Organizer\00056929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4141" w:rsidRPr="00C2535F">
        <w:rPr>
          <w:rFonts w:ascii="Calibri" w:hAnsi="Calibri"/>
          <w:sz w:val="32"/>
          <w:szCs w:val="32"/>
        </w:rPr>
        <w:t xml:space="preserve">Attend </w:t>
      </w:r>
      <w:r w:rsidR="009C3AC0" w:rsidRPr="00C2535F">
        <w:rPr>
          <w:rFonts w:ascii="Calibri" w:hAnsi="Calibri"/>
          <w:sz w:val="32"/>
          <w:szCs w:val="32"/>
        </w:rPr>
        <w:t xml:space="preserve">the Symposium </w:t>
      </w:r>
      <w:r w:rsidR="00644141" w:rsidRPr="00C2535F">
        <w:rPr>
          <w:rFonts w:ascii="Calibri" w:hAnsi="Calibri"/>
          <w:sz w:val="32"/>
          <w:szCs w:val="32"/>
        </w:rPr>
        <w:t>to h</w:t>
      </w:r>
      <w:r w:rsidR="00276347" w:rsidRPr="00C2535F">
        <w:rPr>
          <w:rFonts w:ascii="Calibri" w:hAnsi="Calibri"/>
          <w:sz w:val="32"/>
          <w:szCs w:val="32"/>
        </w:rPr>
        <w:t xml:space="preserve">ear what your colleagues, who were part of the Student Learning Outcomes Assessment Team (SLOAT) in </w:t>
      </w:r>
      <w:proofErr w:type="gramStart"/>
      <w:r w:rsidR="00276347" w:rsidRPr="00C2535F">
        <w:rPr>
          <w:rFonts w:ascii="Calibri" w:hAnsi="Calibri"/>
          <w:sz w:val="32"/>
          <w:szCs w:val="32"/>
        </w:rPr>
        <w:t>Fall</w:t>
      </w:r>
      <w:proofErr w:type="gramEnd"/>
      <w:r w:rsidR="00276347" w:rsidRPr="00C2535F">
        <w:rPr>
          <w:rFonts w:ascii="Calibri" w:hAnsi="Calibri"/>
          <w:sz w:val="32"/>
          <w:szCs w:val="32"/>
        </w:rPr>
        <w:t xml:space="preserve"> 2010, learned about the level of student mastery of various course objectives and </w:t>
      </w:r>
      <w:r w:rsidR="009C3AC0" w:rsidRPr="00C2535F">
        <w:rPr>
          <w:rFonts w:ascii="Calibri" w:hAnsi="Calibri"/>
          <w:sz w:val="32"/>
          <w:szCs w:val="32"/>
        </w:rPr>
        <w:t>discovered</w:t>
      </w:r>
      <w:r w:rsidR="00276347" w:rsidRPr="00C2535F">
        <w:rPr>
          <w:rFonts w:ascii="Calibri" w:hAnsi="Calibri"/>
          <w:sz w:val="32"/>
          <w:szCs w:val="32"/>
        </w:rPr>
        <w:t xml:space="preserve"> about other student performance issues</w:t>
      </w:r>
      <w:r w:rsidR="009C3AC0" w:rsidRPr="00C2535F">
        <w:rPr>
          <w:rFonts w:ascii="Calibri" w:hAnsi="Calibri"/>
          <w:sz w:val="32"/>
          <w:szCs w:val="32"/>
        </w:rPr>
        <w:t>.</w:t>
      </w:r>
      <w:r w:rsidRPr="00C2535F">
        <w:rPr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C2535F" w:rsidRDefault="00C2535F">
      <w:pPr>
        <w:rPr>
          <w:rFonts w:asciiTheme="minorHAnsi" w:hAnsiTheme="minorHAnsi"/>
          <w:b/>
          <w:sz w:val="28"/>
          <w:szCs w:val="28"/>
        </w:rPr>
      </w:pPr>
    </w:p>
    <w:p w:rsidR="00C2535F" w:rsidRPr="00C2535F" w:rsidRDefault="00C2535F" w:rsidP="00C2535F">
      <w:pPr>
        <w:jc w:val="center"/>
        <w:rPr>
          <w:rFonts w:asciiTheme="minorHAnsi" w:hAnsiTheme="minorHAnsi"/>
          <w:b/>
          <w:sz w:val="28"/>
          <w:szCs w:val="28"/>
          <w:highlight w:val="yellow"/>
        </w:rPr>
      </w:pPr>
      <w:r w:rsidRPr="00C2535F">
        <w:rPr>
          <w:rFonts w:asciiTheme="minorHAnsi" w:hAnsiTheme="minorHAnsi"/>
          <w:b/>
          <w:sz w:val="28"/>
          <w:szCs w:val="28"/>
          <w:highlight w:val="yellow"/>
        </w:rPr>
        <w:t>RSVP to Susan Gaulden, x3533 or gaulden@essex.edu,</w:t>
      </w:r>
    </w:p>
    <w:p w:rsidR="00276347" w:rsidRDefault="00C2535F" w:rsidP="00C2535F">
      <w:pPr>
        <w:ind w:left="2160" w:firstLine="720"/>
        <w:rPr>
          <w:rFonts w:asciiTheme="minorHAnsi" w:hAnsiTheme="minorHAnsi"/>
          <w:b/>
          <w:sz w:val="28"/>
          <w:szCs w:val="28"/>
        </w:rPr>
      </w:pPr>
      <w:proofErr w:type="gramStart"/>
      <w:r w:rsidRPr="00C2535F">
        <w:rPr>
          <w:rFonts w:asciiTheme="minorHAnsi" w:hAnsiTheme="minorHAnsi"/>
          <w:b/>
          <w:sz w:val="28"/>
          <w:szCs w:val="28"/>
          <w:highlight w:val="yellow"/>
        </w:rPr>
        <w:t>no</w:t>
      </w:r>
      <w:proofErr w:type="gramEnd"/>
      <w:r w:rsidRPr="00C2535F">
        <w:rPr>
          <w:rFonts w:asciiTheme="minorHAnsi" w:hAnsiTheme="minorHAnsi"/>
          <w:b/>
          <w:sz w:val="28"/>
          <w:szCs w:val="28"/>
          <w:highlight w:val="yellow"/>
        </w:rPr>
        <w:t xml:space="preserve"> later than 02/22</w:t>
      </w:r>
    </w:p>
    <w:p w:rsidR="00C2535F" w:rsidRPr="00C2535F" w:rsidRDefault="00C2535F">
      <w:pPr>
        <w:rPr>
          <w:rFonts w:asciiTheme="minorHAnsi" w:hAnsiTheme="minorHAnsi"/>
          <w:b/>
          <w:sz w:val="28"/>
          <w:szCs w:val="28"/>
        </w:rPr>
      </w:pPr>
    </w:p>
    <w:p w:rsidR="00276347" w:rsidRPr="00A958FD" w:rsidRDefault="00276347" w:rsidP="00644141">
      <w:pPr>
        <w:jc w:val="center"/>
        <w:rPr>
          <w:rFonts w:ascii="Calibri" w:hAnsi="Calibri"/>
          <w:sz w:val="32"/>
          <w:szCs w:val="32"/>
        </w:rPr>
      </w:pPr>
      <w:r w:rsidRPr="00A958FD">
        <w:rPr>
          <w:rFonts w:ascii="Calibri" w:hAnsi="Calibri"/>
          <w:sz w:val="32"/>
          <w:szCs w:val="32"/>
        </w:rPr>
        <w:t>Fall 2010 SLOAT courses/members are as follows:</w:t>
      </w:r>
    </w:p>
    <w:p w:rsidR="00644141" w:rsidRPr="00A958FD" w:rsidRDefault="00644141" w:rsidP="00276347">
      <w:pPr>
        <w:jc w:val="both"/>
        <w:rPr>
          <w:rFonts w:ascii="Calibri" w:hAnsi="Calibri"/>
          <w:sz w:val="20"/>
          <w:szCs w:val="20"/>
        </w:rPr>
      </w:pPr>
    </w:p>
    <w:p w:rsidR="00644141" w:rsidRPr="00A958FD" w:rsidRDefault="00644141" w:rsidP="00276347">
      <w:pPr>
        <w:jc w:val="both"/>
        <w:rPr>
          <w:rFonts w:ascii="Calibri" w:hAnsi="Calibri"/>
          <w:sz w:val="32"/>
          <w:szCs w:val="32"/>
        </w:rPr>
        <w:sectPr w:rsidR="00644141" w:rsidRPr="00A958FD" w:rsidSect="00E42F37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644141" w:rsidRPr="00A958FD" w:rsidRDefault="00644141" w:rsidP="00A958FD">
      <w:pPr>
        <w:rPr>
          <w:rFonts w:ascii="Calibri" w:hAnsi="Calibri"/>
          <w:sz w:val="32"/>
          <w:szCs w:val="32"/>
        </w:rPr>
      </w:pPr>
      <w:r w:rsidRPr="00A958FD">
        <w:rPr>
          <w:rFonts w:ascii="Calibri" w:hAnsi="Calibri"/>
          <w:sz w:val="32"/>
          <w:szCs w:val="32"/>
        </w:rPr>
        <w:lastRenderedPageBreak/>
        <w:t>AFE 083 Troy Hamilton</w:t>
      </w:r>
    </w:p>
    <w:p w:rsidR="00644141" w:rsidRPr="00A958FD" w:rsidRDefault="00644141" w:rsidP="00A958FD">
      <w:pPr>
        <w:rPr>
          <w:rFonts w:ascii="Calibri" w:hAnsi="Calibri"/>
          <w:sz w:val="32"/>
          <w:szCs w:val="32"/>
        </w:rPr>
      </w:pPr>
      <w:r w:rsidRPr="00A958FD">
        <w:rPr>
          <w:rFonts w:ascii="Calibri" w:hAnsi="Calibri"/>
          <w:sz w:val="32"/>
          <w:szCs w:val="32"/>
        </w:rPr>
        <w:t xml:space="preserve">AFM 083 </w:t>
      </w:r>
      <w:proofErr w:type="spellStart"/>
      <w:r w:rsidRPr="00A958FD">
        <w:rPr>
          <w:rFonts w:ascii="Calibri" w:hAnsi="Calibri"/>
          <w:sz w:val="32"/>
          <w:szCs w:val="32"/>
        </w:rPr>
        <w:t>Violeta</w:t>
      </w:r>
      <w:proofErr w:type="spellEnd"/>
      <w:r w:rsidRPr="00A958FD">
        <w:rPr>
          <w:rFonts w:ascii="Calibri" w:hAnsi="Calibri"/>
          <w:sz w:val="32"/>
          <w:szCs w:val="32"/>
        </w:rPr>
        <w:t xml:space="preserve"> De </w:t>
      </w:r>
      <w:proofErr w:type="spellStart"/>
      <w:r w:rsidRPr="00A958FD">
        <w:rPr>
          <w:rFonts w:ascii="Calibri" w:hAnsi="Calibri"/>
          <w:sz w:val="32"/>
          <w:szCs w:val="32"/>
        </w:rPr>
        <w:t>Pierola</w:t>
      </w:r>
      <w:proofErr w:type="spellEnd"/>
      <w:r w:rsidRPr="00A958FD">
        <w:rPr>
          <w:rFonts w:ascii="Calibri" w:hAnsi="Calibri"/>
          <w:sz w:val="32"/>
          <w:szCs w:val="32"/>
        </w:rPr>
        <w:t xml:space="preserve"> </w:t>
      </w:r>
    </w:p>
    <w:p w:rsidR="00644141" w:rsidRPr="00A958FD" w:rsidRDefault="00644141" w:rsidP="00A958FD">
      <w:pPr>
        <w:rPr>
          <w:rFonts w:ascii="Calibri" w:hAnsi="Calibri"/>
          <w:sz w:val="32"/>
          <w:szCs w:val="32"/>
        </w:rPr>
      </w:pPr>
      <w:r w:rsidRPr="00A958FD">
        <w:rPr>
          <w:rFonts w:ascii="Calibri" w:hAnsi="Calibri"/>
          <w:sz w:val="32"/>
          <w:szCs w:val="32"/>
        </w:rPr>
        <w:t xml:space="preserve">            </w:t>
      </w:r>
      <w:r w:rsidR="00A958FD">
        <w:rPr>
          <w:rFonts w:ascii="Calibri" w:hAnsi="Calibri"/>
          <w:sz w:val="32"/>
          <w:szCs w:val="32"/>
        </w:rPr>
        <w:t xml:space="preserve">  </w:t>
      </w:r>
      <w:r w:rsidRPr="00A958FD">
        <w:rPr>
          <w:rFonts w:ascii="Calibri" w:hAnsi="Calibri"/>
          <w:sz w:val="32"/>
          <w:szCs w:val="32"/>
        </w:rPr>
        <w:t>&amp; Arturo Vera</w:t>
      </w:r>
    </w:p>
    <w:p w:rsidR="00644141" w:rsidRPr="00A958FD" w:rsidRDefault="00644141" w:rsidP="00A958FD">
      <w:pPr>
        <w:rPr>
          <w:rFonts w:ascii="Calibri" w:hAnsi="Calibri"/>
          <w:sz w:val="32"/>
          <w:szCs w:val="32"/>
        </w:rPr>
      </w:pPr>
      <w:r w:rsidRPr="00A958FD">
        <w:rPr>
          <w:rFonts w:ascii="Calibri" w:hAnsi="Calibri"/>
          <w:sz w:val="32"/>
          <w:szCs w:val="32"/>
        </w:rPr>
        <w:t>ART 100 Barbara Pogue</w:t>
      </w:r>
    </w:p>
    <w:p w:rsidR="00644141" w:rsidRPr="00A958FD" w:rsidRDefault="00644141" w:rsidP="00A958FD">
      <w:pPr>
        <w:rPr>
          <w:rFonts w:ascii="Calibri" w:hAnsi="Calibri"/>
          <w:sz w:val="32"/>
          <w:szCs w:val="32"/>
        </w:rPr>
      </w:pPr>
      <w:r w:rsidRPr="00A958FD">
        <w:rPr>
          <w:rFonts w:ascii="Calibri" w:hAnsi="Calibri"/>
          <w:sz w:val="32"/>
          <w:szCs w:val="32"/>
        </w:rPr>
        <w:t>BIO 121 Jill Stein</w:t>
      </w:r>
    </w:p>
    <w:p w:rsidR="00644141" w:rsidRPr="00A958FD" w:rsidRDefault="00644141" w:rsidP="00A958FD">
      <w:pPr>
        <w:rPr>
          <w:rFonts w:ascii="Calibri" w:hAnsi="Calibri"/>
          <w:sz w:val="32"/>
          <w:szCs w:val="32"/>
        </w:rPr>
      </w:pPr>
      <w:r w:rsidRPr="00A958FD">
        <w:rPr>
          <w:rFonts w:ascii="Calibri" w:hAnsi="Calibri"/>
          <w:sz w:val="32"/>
          <w:szCs w:val="32"/>
        </w:rPr>
        <w:t xml:space="preserve">BUS 101 Nate </w:t>
      </w:r>
      <w:proofErr w:type="spellStart"/>
      <w:r w:rsidRPr="00A958FD">
        <w:rPr>
          <w:rFonts w:ascii="Calibri" w:hAnsi="Calibri"/>
          <w:sz w:val="32"/>
          <w:szCs w:val="32"/>
        </w:rPr>
        <w:t>Himelstein</w:t>
      </w:r>
      <w:proofErr w:type="spellEnd"/>
    </w:p>
    <w:p w:rsidR="00644141" w:rsidRPr="00A958FD" w:rsidRDefault="00644141" w:rsidP="00A958FD">
      <w:pPr>
        <w:rPr>
          <w:rFonts w:ascii="Calibri" w:hAnsi="Calibri"/>
          <w:sz w:val="32"/>
          <w:szCs w:val="32"/>
        </w:rPr>
      </w:pPr>
      <w:r w:rsidRPr="00A958FD">
        <w:rPr>
          <w:rFonts w:ascii="Calibri" w:hAnsi="Calibri"/>
          <w:sz w:val="32"/>
          <w:szCs w:val="32"/>
        </w:rPr>
        <w:t xml:space="preserve">ENG 096 Eileen </w:t>
      </w:r>
      <w:proofErr w:type="spellStart"/>
      <w:r w:rsidRPr="00A958FD">
        <w:rPr>
          <w:rFonts w:ascii="Calibri" w:hAnsi="Calibri"/>
          <w:sz w:val="32"/>
          <w:szCs w:val="32"/>
        </w:rPr>
        <w:t>DeFreece</w:t>
      </w:r>
      <w:proofErr w:type="spellEnd"/>
    </w:p>
    <w:p w:rsidR="00644141" w:rsidRPr="00A958FD" w:rsidRDefault="00644141" w:rsidP="00A958FD">
      <w:pPr>
        <w:ind w:right="-287"/>
        <w:rPr>
          <w:rFonts w:ascii="Calibri" w:hAnsi="Calibri"/>
          <w:sz w:val="32"/>
          <w:szCs w:val="32"/>
        </w:rPr>
      </w:pPr>
      <w:r w:rsidRPr="00A958FD">
        <w:rPr>
          <w:rFonts w:ascii="Calibri" w:hAnsi="Calibri"/>
          <w:sz w:val="32"/>
          <w:szCs w:val="32"/>
        </w:rPr>
        <w:lastRenderedPageBreak/>
        <w:t>ENG 101 Richard Bogart</w:t>
      </w:r>
    </w:p>
    <w:p w:rsidR="00644141" w:rsidRPr="00A958FD" w:rsidRDefault="00644141" w:rsidP="00A958FD">
      <w:pPr>
        <w:rPr>
          <w:rFonts w:ascii="Calibri" w:hAnsi="Calibri"/>
          <w:sz w:val="32"/>
          <w:szCs w:val="32"/>
        </w:rPr>
      </w:pPr>
      <w:r w:rsidRPr="00A958FD">
        <w:rPr>
          <w:rFonts w:ascii="Calibri" w:hAnsi="Calibri"/>
          <w:sz w:val="32"/>
          <w:szCs w:val="32"/>
        </w:rPr>
        <w:t xml:space="preserve">MTH 092 </w:t>
      </w:r>
      <w:proofErr w:type="spellStart"/>
      <w:r w:rsidRPr="00A958FD">
        <w:rPr>
          <w:rFonts w:ascii="Calibri" w:hAnsi="Calibri"/>
          <w:sz w:val="32"/>
          <w:szCs w:val="32"/>
        </w:rPr>
        <w:t>Eman</w:t>
      </w:r>
      <w:proofErr w:type="spellEnd"/>
      <w:r w:rsidRPr="00A958FD">
        <w:rPr>
          <w:rFonts w:ascii="Calibri" w:hAnsi="Calibri"/>
          <w:sz w:val="32"/>
          <w:szCs w:val="32"/>
        </w:rPr>
        <w:t xml:space="preserve"> </w:t>
      </w:r>
      <w:proofErr w:type="spellStart"/>
      <w:r w:rsidRPr="00A958FD">
        <w:rPr>
          <w:rFonts w:ascii="Calibri" w:hAnsi="Calibri"/>
          <w:sz w:val="32"/>
          <w:szCs w:val="32"/>
        </w:rPr>
        <w:t>Aboelnaga</w:t>
      </w:r>
      <w:proofErr w:type="spellEnd"/>
      <w:r w:rsidRPr="00A958FD">
        <w:rPr>
          <w:rFonts w:ascii="Calibri" w:hAnsi="Calibri"/>
          <w:sz w:val="32"/>
          <w:szCs w:val="32"/>
        </w:rPr>
        <w:t xml:space="preserve">   </w:t>
      </w:r>
    </w:p>
    <w:p w:rsidR="00644141" w:rsidRPr="00A958FD" w:rsidRDefault="00644141" w:rsidP="00A958FD">
      <w:pPr>
        <w:rPr>
          <w:rFonts w:ascii="Calibri" w:hAnsi="Calibri"/>
          <w:sz w:val="32"/>
          <w:szCs w:val="32"/>
        </w:rPr>
      </w:pPr>
      <w:r w:rsidRPr="00A958FD">
        <w:rPr>
          <w:rFonts w:ascii="Calibri" w:hAnsi="Calibri"/>
          <w:sz w:val="32"/>
          <w:szCs w:val="32"/>
        </w:rPr>
        <w:t xml:space="preserve">            </w:t>
      </w:r>
      <w:r w:rsidR="00A958FD">
        <w:rPr>
          <w:rFonts w:ascii="Calibri" w:hAnsi="Calibri"/>
          <w:sz w:val="32"/>
          <w:szCs w:val="32"/>
        </w:rPr>
        <w:t xml:space="preserve">  </w:t>
      </w:r>
      <w:r w:rsidRPr="00A958FD">
        <w:rPr>
          <w:rFonts w:ascii="Calibri" w:hAnsi="Calibri"/>
          <w:sz w:val="32"/>
          <w:szCs w:val="32"/>
        </w:rPr>
        <w:t xml:space="preserve">&amp; Barbara </w:t>
      </w:r>
      <w:proofErr w:type="spellStart"/>
      <w:r w:rsidRPr="00A958FD">
        <w:rPr>
          <w:rFonts w:ascii="Calibri" w:hAnsi="Calibri"/>
          <w:sz w:val="32"/>
          <w:szCs w:val="32"/>
        </w:rPr>
        <w:t>Satterwhite</w:t>
      </w:r>
      <w:proofErr w:type="spellEnd"/>
    </w:p>
    <w:p w:rsidR="00644141" w:rsidRPr="00A958FD" w:rsidRDefault="00644141" w:rsidP="00A958FD">
      <w:pPr>
        <w:rPr>
          <w:rFonts w:ascii="Calibri" w:hAnsi="Calibri"/>
          <w:sz w:val="32"/>
          <w:szCs w:val="32"/>
        </w:rPr>
      </w:pPr>
      <w:r w:rsidRPr="00A958FD">
        <w:rPr>
          <w:rFonts w:ascii="Calibri" w:hAnsi="Calibri"/>
          <w:sz w:val="32"/>
          <w:szCs w:val="32"/>
        </w:rPr>
        <w:t xml:space="preserve">MTH 100 Carlos Castillo </w:t>
      </w:r>
    </w:p>
    <w:p w:rsidR="00644141" w:rsidRPr="00A958FD" w:rsidRDefault="00644141" w:rsidP="00A958FD">
      <w:pPr>
        <w:rPr>
          <w:rFonts w:ascii="Calibri" w:hAnsi="Calibri"/>
          <w:sz w:val="32"/>
          <w:szCs w:val="32"/>
        </w:rPr>
      </w:pPr>
      <w:r w:rsidRPr="00A958FD">
        <w:rPr>
          <w:rFonts w:ascii="Calibri" w:hAnsi="Calibri"/>
          <w:sz w:val="32"/>
          <w:szCs w:val="32"/>
        </w:rPr>
        <w:t xml:space="preserve">           </w:t>
      </w:r>
      <w:r w:rsidR="00A958FD" w:rsidRPr="00A958FD">
        <w:rPr>
          <w:rFonts w:ascii="Calibri" w:hAnsi="Calibri"/>
          <w:sz w:val="32"/>
          <w:szCs w:val="32"/>
        </w:rPr>
        <w:t xml:space="preserve"> </w:t>
      </w:r>
      <w:r w:rsidR="00A958FD">
        <w:rPr>
          <w:rFonts w:ascii="Calibri" w:hAnsi="Calibri"/>
          <w:sz w:val="32"/>
          <w:szCs w:val="32"/>
        </w:rPr>
        <w:t xml:space="preserve">  </w:t>
      </w:r>
      <w:r w:rsidRPr="00A958FD">
        <w:rPr>
          <w:rFonts w:ascii="Calibri" w:hAnsi="Calibri"/>
          <w:sz w:val="32"/>
          <w:szCs w:val="32"/>
        </w:rPr>
        <w:t xml:space="preserve">&amp; </w:t>
      </w:r>
      <w:proofErr w:type="spellStart"/>
      <w:r w:rsidRPr="00A958FD">
        <w:rPr>
          <w:rFonts w:ascii="Calibri" w:hAnsi="Calibri"/>
          <w:sz w:val="32"/>
          <w:szCs w:val="32"/>
        </w:rPr>
        <w:t>Soraida</w:t>
      </w:r>
      <w:proofErr w:type="spellEnd"/>
      <w:r w:rsidRPr="00A958FD">
        <w:rPr>
          <w:rFonts w:ascii="Calibri" w:hAnsi="Calibri"/>
          <w:sz w:val="32"/>
          <w:szCs w:val="32"/>
        </w:rPr>
        <w:t xml:space="preserve"> Romero</w:t>
      </w:r>
    </w:p>
    <w:p w:rsidR="00A958FD" w:rsidRPr="00A958FD" w:rsidRDefault="00A958FD" w:rsidP="00A958FD">
      <w:pPr>
        <w:rPr>
          <w:rFonts w:ascii="Calibri" w:hAnsi="Calibri"/>
          <w:sz w:val="32"/>
          <w:szCs w:val="32"/>
        </w:rPr>
      </w:pPr>
      <w:r w:rsidRPr="00A958FD">
        <w:rPr>
          <w:rFonts w:ascii="Calibri" w:hAnsi="Calibri"/>
          <w:sz w:val="32"/>
          <w:szCs w:val="32"/>
        </w:rPr>
        <w:t>MTH 127 Susan Gaulden</w:t>
      </w:r>
    </w:p>
    <w:p w:rsidR="00644141" w:rsidRDefault="00644141" w:rsidP="00A958FD">
      <w:pPr>
        <w:rPr>
          <w:rFonts w:ascii="Bradley Hand ITC" w:hAnsi="Bradley Hand ITC"/>
          <w:sz w:val="32"/>
          <w:szCs w:val="32"/>
        </w:rPr>
        <w:sectPr w:rsidR="00644141" w:rsidSect="00644141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  <w:r w:rsidRPr="00A958FD">
        <w:rPr>
          <w:rFonts w:ascii="Calibri" w:hAnsi="Calibri"/>
          <w:sz w:val="32"/>
          <w:szCs w:val="32"/>
        </w:rPr>
        <w:t xml:space="preserve">SOC 101 </w:t>
      </w:r>
      <w:proofErr w:type="spellStart"/>
      <w:r w:rsidRPr="00A958FD">
        <w:rPr>
          <w:rFonts w:ascii="Calibri" w:hAnsi="Calibri"/>
          <w:sz w:val="32"/>
          <w:szCs w:val="32"/>
        </w:rPr>
        <w:t>Akil</w:t>
      </w:r>
      <w:proofErr w:type="spellEnd"/>
      <w:r w:rsidRPr="00A958FD">
        <w:rPr>
          <w:rFonts w:ascii="Calibri" w:hAnsi="Calibri"/>
          <w:sz w:val="32"/>
          <w:szCs w:val="32"/>
        </w:rPr>
        <w:t xml:space="preserve"> </w:t>
      </w:r>
      <w:proofErr w:type="spellStart"/>
      <w:r w:rsidRPr="00A958FD">
        <w:rPr>
          <w:rFonts w:ascii="Calibri" w:hAnsi="Calibri"/>
          <w:sz w:val="32"/>
          <w:szCs w:val="32"/>
        </w:rPr>
        <w:t>Khalfani</w:t>
      </w:r>
      <w:proofErr w:type="spellEnd"/>
    </w:p>
    <w:p w:rsidR="00644141" w:rsidRDefault="00644141" w:rsidP="00644141">
      <w:pPr>
        <w:jc w:val="center"/>
        <w:rPr>
          <w:rFonts w:ascii="Bradley Hand ITC" w:hAnsi="Bradley Hand ITC"/>
          <w:sz w:val="28"/>
          <w:szCs w:val="28"/>
        </w:rPr>
      </w:pPr>
    </w:p>
    <w:p w:rsidR="00C2535F" w:rsidRPr="00644141" w:rsidRDefault="00BB0A8D" w:rsidP="00C2535F">
      <w:pPr>
        <w:jc w:val="center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~ Refreshments will be served ~</w:t>
      </w:r>
    </w:p>
    <w:sectPr w:rsidR="00C2535F" w:rsidRPr="00644141" w:rsidSect="00644141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76347"/>
    <w:rsid w:val="00276347"/>
    <w:rsid w:val="002E57B7"/>
    <w:rsid w:val="00371227"/>
    <w:rsid w:val="00644141"/>
    <w:rsid w:val="00732D55"/>
    <w:rsid w:val="009C3AC0"/>
    <w:rsid w:val="00A958FD"/>
    <w:rsid w:val="00BB0A8D"/>
    <w:rsid w:val="00C2535F"/>
    <w:rsid w:val="00D67324"/>
    <w:rsid w:val="00E4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lime"/>
      <o:colormenu v:ext="edit" fillcolor="none" strokecolor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2F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67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73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253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7DB4B-D2EA-4500-9D08-69F9F574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Gaulden</dc:creator>
  <cp:keywords/>
  <dc:description/>
  <cp:lastModifiedBy>Susan Gaulden</cp:lastModifiedBy>
  <cp:revision>5</cp:revision>
  <cp:lastPrinted>2011-02-02T20:31:00Z</cp:lastPrinted>
  <dcterms:created xsi:type="dcterms:W3CDTF">2011-02-02T20:07:00Z</dcterms:created>
  <dcterms:modified xsi:type="dcterms:W3CDTF">2011-02-09T21:09:00Z</dcterms:modified>
</cp:coreProperties>
</file>