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B2" w:rsidRPr="000D7676" w:rsidRDefault="00F41798" w:rsidP="000D7676">
      <w:pPr>
        <w:jc w:val="center"/>
        <w:rPr>
          <w:b/>
          <w:sz w:val="28"/>
          <w:szCs w:val="28"/>
        </w:rPr>
      </w:pPr>
      <w:r w:rsidRPr="000D7676">
        <w:rPr>
          <w:b/>
          <w:sz w:val="28"/>
          <w:szCs w:val="28"/>
        </w:rPr>
        <w:t>HST 10</w:t>
      </w:r>
      <w:r w:rsidR="00215BF6">
        <w:rPr>
          <w:b/>
          <w:sz w:val="28"/>
          <w:szCs w:val="28"/>
        </w:rPr>
        <w:t>1</w:t>
      </w:r>
      <w:r w:rsidRPr="000D7676">
        <w:rPr>
          <w:b/>
          <w:sz w:val="28"/>
          <w:szCs w:val="28"/>
        </w:rPr>
        <w:t xml:space="preserve"> Student Learning Outcomes (SLO) Assessment</w:t>
      </w:r>
    </w:p>
    <w:p w:rsidR="00A419B2" w:rsidRDefault="00F41798" w:rsidP="000D7676">
      <w:pPr>
        <w:pBdr>
          <w:bottom w:val="single" w:sz="12" w:space="1" w:color="auto"/>
        </w:pBdr>
        <w:jc w:val="center"/>
        <w:rPr>
          <w:b/>
          <w:sz w:val="28"/>
          <w:szCs w:val="28"/>
        </w:rPr>
      </w:pPr>
      <w:r w:rsidRPr="000D7676">
        <w:rPr>
          <w:b/>
          <w:sz w:val="28"/>
          <w:szCs w:val="28"/>
        </w:rPr>
        <w:t>SLOAT Spring 2011 Final Report</w:t>
      </w:r>
    </w:p>
    <w:p w:rsidR="000D7676" w:rsidRPr="000D7676" w:rsidRDefault="000D7676" w:rsidP="000D7676">
      <w:pPr>
        <w:pBdr>
          <w:bottom w:val="single" w:sz="12" w:space="1" w:color="auto"/>
        </w:pBdr>
        <w:jc w:val="center"/>
        <w:rPr>
          <w:b/>
          <w:sz w:val="28"/>
          <w:szCs w:val="28"/>
        </w:rPr>
      </w:pPr>
    </w:p>
    <w:p w:rsidR="000D7676" w:rsidRDefault="000D7676" w:rsidP="000D7676">
      <w:pPr>
        <w:pBdr>
          <w:bottom w:val="single" w:sz="12" w:space="1" w:color="auto"/>
        </w:pBdr>
        <w:jc w:val="center"/>
        <w:rPr>
          <w:b/>
          <w:sz w:val="28"/>
          <w:szCs w:val="28"/>
        </w:rPr>
      </w:pPr>
      <w:proofErr w:type="gramStart"/>
      <w:r w:rsidRPr="000D7676">
        <w:rPr>
          <w:b/>
          <w:sz w:val="28"/>
          <w:szCs w:val="28"/>
        </w:rPr>
        <w:t>by</w:t>
      </w:r>
      <w:proofErr w:type="gramEnd"/>
      <w:r w:rsidRPr="000D7676">
        <w:rPr>
          <w:b/>
          <w:sz w:val="28"/>
          <w:szCs w:val="28"/>
        </w:rPr>
        <w:t xml:space="preserve"> David Berry &amp; Margaret M. Stevens</w:t>
      </w:r>
    </w:p>
    <w:p w:rsidR="000D7676" w:rsidRPr="000D7676" w:rsidRDefault="000D7676" w:rsidP="000D7676">
      <w:pPr>
        <w:pBdr>
          <w:bottom w:val="single" w:sz="12" w:space="1" w:color="auto"/>
        </w:pBdr>
        <w:jc w:val="center"/>
        <w:rPr>
          <w:b/>
          <w:sz w:val="28"/>
          <w:szCs w:val="28"/>
        </w:rPr>
      </w:pPr>
    </w:p>
    <w:p w:rsidR="00F41798" w:rsidRPr="000D7676" w:rsidRDefault="00F41798" w:rsidP="000D7676">
      <w:pPr>
        <w:jc w:val="both"/>
        <w:rPr>
          <w:b/>
        </w:rPr>
      </w:pPr>
    </w:p>
    <w:p w:rsidR="00F41798" w:rsidRPr="000D7676" w:rsidRDefault="0065377D" w:rsidP="000D7676">
      <w:pPr>
        <w:jc w:val="both"/>
        <w:rPr>
          <w:b/>
        </w:rPr>
      </w:pPr>
      <w:r w:rsidRPr="000D7676">
        <w:rPr>
          <w:b/>
        </w:rPr>
        <w:t>Introduction</w:t>
      </w:r>
    </w:p>
    <w:p w:rsidR="00A419B2" w:rsidRPr="000D7676" w:rsidRDefault="00A419B2" w:rsidP="000D7676">
      <w:pPr>
        <w:jc w:val="both"/>
        <w:rPr>
          <w:b/>
        </w:rPr>
      </w:pPr>
    </w:p>
    <w:p w:rsidR="001722CF" w:rsidRPr="000D7676" w:rsidRDefault="004A710B" w:rsidP="000D7676">
      <w:pPr>
        <w:jc w:val="both"/>
      </w:pPr>
      <w:r w:rsidRPr="000D7676">
        <w:t xml:space="preserve">HST 101 is a basic introductory course that surveys the history of world civilizations from </w:t>
      </w:r>
      <w:r w:rsidR="006F077B" w:rsidRPr="000D7676">
        <w:t xml:space="preserve">prehistoric times through </w:t>
      </w:r>
      <w:r w:rsidRPr="000D7676">
        <w:t xml:space="preserve">antiquity </w:t>
      </w:r>
      <w:r w:rsidR="006F077B" w:rsidRPr="000D7676">
        <w:t xml:space="preserve">and into the beginning of the </w:t>
      </w:r>
      <w:r w:rsidRPr="000D7676">
        <w:t xml:space="preserve">modern era.  </w:t>
      </w:r>
      <w:r w:rsidR="003E3FDF" w:rsidRPr="000D7676">
        <w:t>Notably, since HST 101</w:t>
      </w:r>
      <w:r w:rsidR="00DB2002" w:rsidRPr="000D7676">
        <w:t xml:space="preserve"> is a general education course that satisfies core requirements for many academic programs at th</w:t>
      </w:r>
      <w:r w:rsidR="00D17CA9" w:rsidRPr="000D7676">
        <w:t xml:space="preserve">e </w:t>
      </w:r>
      <w:r w:rsidR="000D7676">
        <w:t>C</w:t>
      </w:r>
      <w:r w:rsidR="00D17CA9" w:rsidRPr="000D7676">
        <w:t xml:space="preserve">ollege, </w:t>
      </w:r>
      <w:r w:rsidR="003E3FDF" w:rsidRPr="000D7676">
        <w:t xml:space="preserve">it </w:t>
      </w:r>
      <w:r w:rsidR="00D17CA9" w:rsidRPr="000D7676">
        <w:t xml:space="preserve">has one of the largest volumes of </w:t>
      </w:r>
      <w:r w:rsidR="001C0A29" w:rsidRPr="000D7676">
        <w:t xml:space="preserve">student </w:t>
      </w:r>
      <w:r w:rsidR="00D17CA9" w:rsidRPr="000D7676">
        <w:t xml:space="preserve">enrollment </w:t>
      </w:r>
      <w:r w:rsidR="003E3FDF" w:rsidRPr="000D7676">
        <w:t>at ECC e</w:t>
      </w:r>
      <w:r w:rsidR="00DB2002" w:rsidRPr="000D7676">
        <w:t xml:space="preserve">very academic year.  </w:t>
      </w:r>
      <w:r w:rsidR="001722CF" w:rsidRPr="000D7676">
        <w:t xml:space="preserve">The course description for </w:t>
      </w:r>
      <w:r w:rsidR="00B4690F" w:rsidRPr="000D7676">
        <w:t xml:space="preserve">HST 101 </w:t>
      </w:r>
      <w:r w:rsidR="001722CF" w:rsidRPr="000D7676">
        <w:t>is as follows:</w:t>
      </w:r>
    </w:p>
    <w:p w:rsidR="001722CF" w:rsidRPr="000D7676" w:rsidRDefault="001722CF" w:rsidP="000D7676">
      <w:pPr>
        <w:jc w:val="both"/>
      </w:pPr>
    </w:p>
    <w:p w:rsidR="0065377D" w:rsidRPr="000D7676" w:rsidRDefault="001722CF" w:rsidP="000D7676">
      <w:pPr>
        <w:ind w:left="720" w:right="720"/>
        <w:jc w:val="both"/>
      </w:pPr>
      <w:r w:rsidRPr="000D7676">
        <w:t xml:space="preserve">HST 101 </w:t>
      </w:r>
      <w:r w:rsidR="00B4690F" w:rsidRPr="000D7676">
        <w:t xml:space="preserve">is the first half of a two-semester sequence. </w:t>
      </w:r>
      <w:r w:rsidR="00D83110" w:rsidRPr="000D7676">
        <w:t>It examines aspect</w:t>
      </w:r>
      <w:r w:rsidRPr="000D7676">
        <w:t>s</w:t>
      </w:r>
      <w:r w:rsidR="00302CAC" w:rsidRPr="000D7676">
        <w:t xml:space="preserve"> of the major social, political, economic, religious, and intellectual developments of world civilization from earliest times to the seven</w:t>
      </w:r>
      <w:r w:rsidR="00CA4008" w:rsidRPr="000D7676">
        <w:t>teen</w:t>
      </w:r>
      <w:r w:rsidR="00302CAC" w:rsidRPr="000D7676">
        <w:t>th century.  Emphasis is placed on the ideas and institutions that have shaped the culture of world civilization.</w:t>
      </w:r>
    </w:p>
    <w:p w:rsidR="00804492" w:rsidRPr="000D7676" w:rsidRDefault="00804492" w:rsidP="000D7676">
      <w:pPr>
        <w:ind w:right="720"/>
        <w:jc w:val="both"/>
      </w:pPr>
    </w:p>
    <w:p w:rsidR="00804492" w:rsidRPr="000D7676" w:rsidRDefault="00804492" w:rsidP="000D7676">
      <w:pPr>
        <w:tabs>
          <w:tab w:val="left" w:pos="9356"/>
        </w:tabs>
        <w:ind w:right="4"/>
        <w:jc w:val="both"/>
      </w:pPr>
      <w:r w:rsidRPr="000D7676">
        <w:t>This course, as described above, is defined by three course goals which, in turn, provide the framework</w:t>
      </w:r>
      <w:r w:rsidR="00CA4008" w:rsidRPr="000D7676">
        <w:t xml:space="preserve"> through</w:t>
      </w:r>
      <w:r w:rsidR="00D62819" w:rsidRPr="000D7676">
        <w:t xml:space="preserve"> which student learning can be</w:t>
      </w:r>
      <w:r w:rsidR="00CA4008" w:rsidRPr="000D7676">
        <w:t xml:space="preserve"> </w:t>
      </w:r>
      <w:r w:rsidRPr="000D7676">
        <w:t xml:space="preserve">assessed and ultimately improved.  These </w:t>
      </w:r>
      <w:r w:rsidR="00B140B2" w:rsidRPr="000D7676">
        <w:t xml:space="preserve">course </w:t>
      </w:r>
      <w:r w:rsidRPr="000D7676">
        <w:t>goals are as follows:</w:t>
      </w:r>
    </w:p>
    <w:p w:rsidR="00804492" w:rsidRPr="000D7676" w:rsidRDefault="00804492" w:rsidP="000D7676">
      <w:pPr>
        <w:ind w:right="720"/>
        <w:jc w:val="both"/>
      </w:pPr>
    </w:p>
    <w:p w:rsidR="00804492" w:rsidRPr="000D7676" w:rsidRDefault="00804492" w:rsidP="000D7676">
      <w:pPr>
        <w:numPr>
          <w:ilvl w:val="0"/>
          <w:numId w:val="5"/>
        </w:numPr>
        <w:ind w:right="720"/>
        <w:jc w:val="both"/>
      </w:pPr>
      <w:r w:rsidRPr="000D7676">
        <w:t>demonstrate knowledge of some of the fundamental concepts and theories of historical events and ideas related to early human societies, classical, medieval, and early modern civilizations including but not limited to Egypt, Mesopotamia, India, China, Mesoamerica, Mongols, and Europe</w:t>
      </w:r>
      <w:r w:rsidR="000D7676">
        <w:t>;</w:t>
      </w:r>
    </w:p>
    <w:p w:rsidR="00804492" w:rsidRPr="000D7676" w:rsidRDefault="00804492" w:rsidP="000D7676">
      <w:pPr>
        <w:numPr>
          <w:ilvl w:val="0"/>
          <w:numId w:val="5"/>
        </w:numPr>
        <w:ind w:right="720"/>
        <w:jc w:val="both"/>
      </w:pPr>
      <w:r w:rsidRPr="000D7676">
        <w:t>evaluate global exchanges and perspectives in the context of social, political, religious and intellectual traditions; and</w:t>
      </w:r>
    </w:p>
    <w:p w:rsidR="00804492" w:rsidRPr="000D7676" w:rsidRDefault="00804492" w:rsidP="000D7676">
      <w:pPr>
        <w:numPr>
          <w:ilvl w:val="0"/>
          <w:numId w:val="5"/>
        </w:numPr>
        <w:ind w:right="720"/>
        <w:jc w:val="both"/>
      </w:pPr>
      <w:proofErr w:type="gramStart"/>
      <w:r w:rsidRPr="000D7676">
        <w:t>read</w:t>
      </w:r>
      <w:proofErr w:type="gramEnd"/>
      <w:r w:rsidRPr="000D7676">
        <w:t>, analyze, organize, and synthesize evidence, historical problems, and interpretations connected to the history of world civilizations</w:t>
      </w:r>
      <w:r w:rsidR="000D7676">
        <w:t>.</w:t>
      </w:r>
    </w:p>
    <w:p w:rsidR="00AA08F8" w:rsidRDefault="00AA08F8" w:rsidP="000D7676">
      <w:pPr>
        <w:ind w:right="720"/>
        <w:jc w:val="both"/>
      </w:pPr>
    </w:p>
    <w:p w:rsidR="000D7676" w:rsidRPr="000D7676" w:rsidRDefault="000D7676" w:rsidP="000D7676">
      <w:pPr>
        <w:ind w:right="720"/>
        <w:jc w:val="both"/>
      </w:pPr>
    </w:p>
    <w:p w:rsidR="00BB0E55" w:rsidRPr="000D7676" w:rsidRDefault="006D606A" w:rsidP="000D7676">
      <w:pPr>
        <w:ind w:right="720"/>
        <w:jc w:val="both"/>
        <w:rPr>
          <w:b/>
        </w:rPr>
      </w:pPr>
      <w:r w:rsidRPr="000D7676">
        <w:rPr>
          <w:b/>
        </w:rPr>
        <w:t>SLOAT Assessment Plan</w:t>
      </w:r>
    </w:p>
    <w:p w:rsidR="001F26DF" w:rsidRPr="000D7676" w:rsidRDefault="001F26DF" w:rsidP="000D7676">
      <w:pPr>
        <w:ind w:right="720"/>
        <w:jc w:val="both"/>
      </w:pPr>
    </w:p>
    <w:p w:rsidR="006F5B90" w:rsidRPr="000D7676" w:rsidRDefault="002145CE" w:rsidP="000D7676">
      <w:pPr>
        <w:ind w:right="4"/>
        <w:jc w:val="both"/>
      </w:pPr>
      <w:r w:rsidRPr="000D7676">
        <w:t>The SLOAT Spring 2011 HST 101 Student Learning Outcomes (SLO) assessment</w:t>
      </w:r>
      <w:r w:rsidR="000D7676">
        <w:t xml:space="preserve"> study</w:t>
      </w:r>
      <w:r w:rsidRPr="000D7676">
        <w:t>, which was conducted by David Berry and Margaret Ste</w:t>
      </w:r>
      <w:r w:rsidR="00BC4785" w:rsidRPr="000D7676">
        <w:t xml:space="preserve">vens, focuses on the aforementioned </w:t>
      </w:r>
      <w:r w:rsidRPr="000D7676">
        <w:t>goals 1 and 3</w:t>
      </w:r>
      <w:r w:rsidR="008B29C8" w:rsidRPr="000D7676">
        <w:t xml:space="preserve"> only.  The data that was collected </w:t>
      </w:r>
      <w:r w:rsidR="00BC4785" w:rsidRPr="000D7676">
        <w:t xml:space="preserve">was weighed against course goals 1 and 3 by means of </w:t>
      </w:r>
      <w:r w:rsidR="008B29C8" w:rsidRPr="000D7676">
        <w:t>both direct and indirect assessment methods for studen</w:t>
      </w:r>
      <w:r w:rsidR="006A4C34" w:rsidRPr="000D7676">
        <w:t xml:space="preserve">t learning.  </w:t>
      </w:r>
      <w:r w:rsidR="006F5B90" w:rsidRPr="000D7676">
        <w:t>J</w:t>
      </w:r>
      <w:r w:rsidR="008B29C8" w:rsidRPr="000D7676">
        <w:t>ournal entries</w:t>
      </w:r>
      <w:r w:rsidR="000D7676">
        <w:t xml:space="preserve"> and</w:t>
      </w:r>
      <w:r w:rsidR="008B29C8" w:rsidRPr="000D7676">
        <w:t xml:space="preserve"> locally</w:t>
      </w:r>
      <w:r w:rsidR="000D7676">
        <w:t>-</w:t>
      </w:r>
      <w:r w:rsidR="008B29C8" w:rsidRPr="000D7676">
        <w:t>designed quizzes and tests are the direct assessment methods that were utilized in this study.  Student surveys, enrollment figures</w:t>
      </w:r>
      <w:r w:rsidR="000D7676">
        <w:t>,</w:t>
      </w:r>
      <w:r w:rsidR="008B29C8" w:rsidRPr="000D7676">
        <w:t xml:space="preserve"> and withdrawal statistics are the indirect assessment methods utilized in this study.  </w:t>
      </w:r>
    </w:p>
    <w:p w:rsidR="006F5B90" w:rsidRPr="000D7676" w:rsidRDefault="006F5B90" w:rsidP="000D7676">
      <w:pPr>
        <w:ind w:right="720"/>
        <w:jc w:val="both"/>
      </w:pPr>
    </w:p>
    <w:p w:rsidR="00E45041" w:rsidRPr="000D7676" w:rsidRDefault="00911E9F" w:rsidP="000D7676">
      <w:pPr>
        <w:ind w:right="4"/>
        <w:jc w:val="both"/>
      </w:pPr>
      <w:r w:rsidRPr="000D7676">
        <w:lastRenderedPageBreak/>
        <w:t xml:space="preserve">In order to assess student learning outcomes for course goals 1 and 3, the timeline for data collection relative to both course goals was </w:t>
      </w:r>
      <w:r w:rsidR="00BC4785" w:rsidRPr="000D7676">
        <w:t xml:space="preserve">established </w:t>
      </w:r>
      <w:r w:rsidRPr="000D7676">
        <w:t>as follows: Journal Entry</w:t>
      </w:r>
      <w:r w:rsidR="00B11A16" w:rsidRPr="000D7676">
        <w:t xml:space="preserve"> (5 samples)</w:t>
      </w:r>
      <w:r w:rsidR="00EC75AC" w:rsidRPr="000D7676">
        <w:t xml:space="preserve"> in </w:t>
      </w:r>
      <w:r w:rsidRPr="000D7676">
        <w:t xml:space="preserve">Week 2; </w:t>
      </w:r>
      <w:r w:rsidR="00C740B6" w:rsidRPr="000D7676">
        <w:t>Midterm (6</w:t>
      </w:r>
      <w:r w:rsidR="00EC75AC" w:rsidRPr="000D7676">
        <w:t xml:space="preserve"> samples) in </w:t>
      </w:r>
      <w:r w:rsidR="00B11A16" w:rsidRPr="000D7676">
        <w:t xml:space="preserve">Week 7; </w:t>
      </w:r>
      <w:r w:rsidR="00EC75AC" w:rsidRPr="000D7676">
        <w:t xml:space="preserve">Quiz (2 samples) in </w:t>
      </w:r>
      <w:r w:rsidRPr="000D7676">
        <w:t xml:space="preserve">Week 9; </w:t>
      </w:r>
      <w:r w:rsidR="00EC75AC" w:rsidRPr="000D7676">
        <w:t>and S</w:t>
      </w:r>
      <w:r w:rsidRPr="000D7676">
        <w:t>tudent Survey</w:t>
      </w:r>
      <w:r w:rsidR="00B11A16" w:rsidRPr="000D7676">
        <w:t xml:space="preserve"> (59 samples)</w:t>
      </w:r>
      <w:r w:rsidR="00E324BB" w:rsidRPr="000D7676">
        <w:t xml:space="preserve"> in </w:t>
      </w:r>
      <w:r w:rsidRPr="000D7676">
        <w:t xml:space="preserve">Week 16.  3 sections </w:t>
      </w:r>
      <w:r w:rsidR="000D7676" w:rsidRPr="000D7676">
        <w:t xml:space="preserve">out of a total of 32 sections </w:t>
      </w:r>
      <w:r w:rsidRPr="000D7676">
        <w:t xml:space="preserve">of HST 101 in the </w:t>
      </w:r>
      <w:proofErr w:type="gramStart"/>
      <w:r w:rsidR="000D7676">
        <w:t>S</w:t>
      </w:r>
      <w:r w:rsidRPr="000D7676">
        <w:t>pring</w:t>
      </w:r>
      <w:proofErr w:type="gramEnd"/>
      <w:r w:rsidRPr="000D7676">
        <w:t xml:space="preserve"> 2011 semester </w:t>
      </w:r>
      <w:r w:rsidR="000D7676">
        <w:t>participated in data collection for this study</w:t>
      </w:r>
      <w:r w:rsidRPr="000D7676">
        <w:t xml:space="preserve">.  </w:t>
      </w:r>
      <w:r w:rsidR="000D7676">
        <w:t>That is, o</w:t>
      </w:r>
      <w:r w:rsidR="00DA2518" w:rsidRPr="000D7676">
        <w:t xml:space="preserve">ut of 932 total students who were enrolled in HST 101 in the Spring 2011 semester, </w:t>
      </w:r>
      <w:r w:rsidRPr="000D7676">
        <w:t xml:space="preserve">124 </w:t>
      </w:r>
      <w:r w:rsidR="00DA2518" w:rsidRPr="000D7676">
        <w:t xml:space="preserve">enrolled </w:t>
      </w:r>
      <w:r w:rsidRPr="000D7676">
        <w:t xml:space="preserve">students </w:t>
      </w:r>
      <w:r w:rsidR="00DA2518" w:rsidRPr="000D7676">
        <w:t xml:space="preserve">from </w:t>
      </w:r>
      <w:r w:rsidRPr="000D7676">
        <w:t xml:space="preserve">3 sections </w:t>
      </w:r>
      <w:r w:rsidR="00DA2518" w:rsidRPr="000D7676">
        <w:t xml:space="preserve">were </w:t>
      </w:r>
      <w:r w:rsidR="000D7676">
        <w:t xml:space="preserve">to be </w:t>
      </w:r>
      <w:r w:rsidR="00DA2518" w:rsidRPr="000D7676">
        <w:t>assessed; however</w:t>
      </w:r>
      <w:r w:rsidRPr="000D7676">
        <w:t>, not all</w:t>
      </w:r>
      <w:r w:rsidR="002828E5" w:rsidRPr="000D7676">
        <w:t xml:space="preserve"> 124 of the s</w:t>
      </w:r>
      <w:r w:rsidRPr="000D7676">
        <w:t xml:space="preserve">tudents </w:t>
      </w:r>
      <w:r w:rsidR="002828E5" w:rsidRPr="000D7676">
        <w:t xml:space="preserve">enrolled in these 3 sections </w:t>
      </w:r>
      <w:r w:rsidRPr="000D7676">
        <w:t>particip</w:t>
      </w:r>
      <w:r w:rsidR="009B6128" w:rsidRPr="000D7676">
        <w:t>ated in the assessment process</w:t>
      </w:r>
      <w:r w:rsidR="00780D90" w:rsidRPr="000D7676">
        <w:t xml:space="preserve"> that is outlined below</w:t>
      </w:r>
      <w:r w:rsidR="009B6128" w:rsidRPr="000D7676">
        <w:t xml:space="preserve">.  </w:t>
      </w:r>
    </w:p>
    <w:p w:rsidR="00E45041" w:rsidRDefault="00E45041" w:rsidP="000D7676">
      <w:pPr>
        <w:ind w:right="720"/>
        <w:jc w:val="both"/>
      </w:pPr>
    </w:p>
    <w:p w:rsidR="000D7676" w:rsidRPr="000D7676" w:rsidRDefault="000D7676" w:rsidP="000D7676">
      <w:pPr>
        <w:ind w:right="720"/>
        <w:jc w:val="both"/>
      </w:pPr>
    </w:p>
    <w:p w:rsidR="006D606A" w:rsidRPr="000D7676" w:rsidRDefault="00E45041" w:rsidP="000D7676">
      <w:pPr>
        <w:ind w:right="720"/>
        <w:jc w:val="both"/>
        <w:rPr>
          <w:b/>
        </w:rPr>
      </w:pPr>
      <w:r w:rsidRPr="000D7676">
        <w:rPr>
          <w:b/>
        </w:rPr>
        <w:t>Assessment Result/Findings</w:t>
      </w:r>
    </w:p>
    <w:p w:rsidR="00BB0E55" w:rsidRDefault="00BB0E55" w:rsidP="000D7676">
      <w:pPr>
        <w:ind w:right="720"/>
        <w:jc w:val="both"/>
      </w:pPr>
    </w:p>
    <w:p w:rsidR="000D7676" w:rsidRPr="000D7676" w:rsidRDefault="000D7676" w:rsidP="000D7676">
      <w:pPr>
        <w:ind w:right="720"/>
        <w:jc w:val="both"/>
      </w:pPr>
    </w:p>
    <w:p w:rsidR="00C27D9F" w:rsidRPr="000D7676" w:rsidRDefault="00C27D9F" w:rsidP="000D7676">
      <w:pPr>
        <w:ind w:right="720"/>
        <w:jc w:val="both"/>
      </w:pPr>
      <w:r w:rsidRPr="000D7676">
        <w:t>I. Achievement, Partial Achievement or Non</w:t>
      </w:r>
      <w:r w:rsidR="0079493E" w:rsidRPr="000D7676">
        <w:t xml:space="preserve">-achievement </w:t>
      </w:r>
      <w:r w:rsidRPr="000D7676">
        <w:t xml:space="preserve">of </w:t>
      </w:r>
      <w:r w:rsidR="00EE13D5" w:rsidRPr="000D7676">
        <w:t>Goals/</w:t>
      </w:r>
      <w:r w:rsidRPr="000D7676">
        <w:t>MPOs</w:t>
      </w:r>
    </w:p>
    <w:p w:rsidR="00C27D9F" w:rsidRPr="000D7676" w:rsidRDefault="00C27D9F" w:rsidP="000D7676">
      <w:pPr>
        <w:ind w:right="720"/>
        <w:jc w:val="both"/>
      </w:pPr>
    </w:p>
    <w:tbl>
      <w:tblPr>
        <w:tblStyle w:val="TableGrid"/>
        <w:tblW w:w="0" w:type="auto"/>
        <w:tblInd w:w="108" w:type="dxa"/>
        <w:tblLayout w:type="fixed"/>
        <w:tblLook w:val="01E0"/>
      </w:tblPr>
      <w:tblGrid>
        <w:gridCol w:w="2340"/>
        <w:gridCol w:w="2700"/>
        <w:gridCol w:w="1230"/>
        <w:gridCol w:w="1110"/>
        <w:gridCol w:w="1368"/>
      </w:tblGrid>
      <w:tr w:rsidR="00123D08" w:rsidRPr="000D7676" w:rsidTr="000D7676">
        <w:tc>
          <w:tcPr>
            <w:tcW w:w="2340" w:type="dxa"/>
            <w:vAlign w:val="center"/>
          </w:tcPr>
          <w:p w:rsidR="00123D08" w:rsidRPr="000D7676" w:rsidRDefault="00123D08" w:rsidP="000D7676">
            <w:pPr>
              <w:rPr>
                <w:b/>
              </w:rPr>
            </w:pPr>
            <w:r w:rsidRPr="000D7676">
              <w:rPr>
                <w:b/>
              </w:rPr>
              <w:t>Course Goal</w:t>
            </w:r>
          </w:p>
        </w:tc>
        <w:tc>
          <w:tcPr>
            <w:tcW w:w="2700" w:type="dxa"/>
            <w:vAlign w:val="center"/>
          </w:tcPr>
          <w:p w:rsidR="00123D08" w:rsidRPr="000D7676" w:rsidRDefault="00123D08" w:rsidP="000D7676">
            <w:pPr>
              <w:rPr>
                <w:b/>
              </w:rPr>
            </w:pPr>
            <w:r w:rsidRPr="000D7676">
              <w:rPr>
                <w:b/>
              </w:rPr>
              <w:t>MPO</w:t>
            </w:r>
          </w:p>
        </w:tc>
        <w:tc>
          <w:tcPr>
            <w:tcW w:w="1230" w:type="dxa"/>
            <w:vAlign w:val="center"/>
          </w:tcPr>
          <w:p w:rsidR="00123D08" w:rsidRPr="000D7676" w:rsidRDefault="00123D08" w:rsidP="000D7676">
            <w:pPr>
              <w:jc w:val="center"/>
              <w:rPr>
                <w:b/>
              </w:rPr>
            </w:pPr>
            <w:r w:rsidRPr="000D7676">
              <w:rPr>
                <w:b/>
              </w:rPr>
              <w:t>Achieved</w:t>
            </w:r>
          </w:p>
        </w:tc>
        <w:tc>
          <w:tcPr>
            <w:tcW w:w="1110" w:type="dxa"/>
            <w:vAlign w:val="center"/>
          </w:tcPr>
          <w:p w:rsidR="00123D08" w:rsidRPr="000D7676" w:rsidRDefault="00123D08" w:rsidP="000D7676">
            <w:pPr>
              <w:jc w:val="center"/>
              <w:rPr>
                <w:b/>
              </w:rPr>
            </w:pPr>
            <w:r w:rsidRPr="000D7676">
              <w:rPr>
                <w:b/>
              </w:rPr>
              <w:t>Partially achieved</w:t>
            </w:r>
          </w:p>
        </w:tc>
        <w:tc>
          <w:tcPr>
            <w:tcW w:w="1368" w:type="dxa"/>
            <w:vAlign w:val="center"/>
          </w:tcPr>
          <w:p w:rsidR="00123D08" w:rsidRPr="000D7676" w:rsidRDefault="00123D08" w:rsidP="000D7676">
            <w:pPr>
              <w:jc w:val="center"/>
              <w:rPr>
                <w:b/>
              </w:rPr>
            </w:pPr>
            <w:r w:rsidRPr="000D7676">
              <w:rPr>
                <w:b/>
              </w:rPr>
              <w:t>Not achieved</w:t>
            </w:r>
          </w:p>
        </w:tc>
      </w:tr>
      <w:tr w:rsidR="00123D08" w:rsidRPr="000D7676" w:rsidTr="000D7676">
        <w:trPr>
          <w:trHeight w:val="1380"/>
        </w:trPr>
        <w:tc>
          <w:tcPr>
            <w:tcW w:w="2340" w:type="dxa"/>
            <w:vMerge w:val="restart"/>
            <w:vAlign w:val="center"/>
          </w:tcPr>
          <w:p w:rsidR="00123D08" w:rsidRPr="000D7676" w:rsidRDefault="00123D08" w:rsidP="000D7676">
            <w:r w:rsidRPr="000D7676">
              <w:t>1. demonstrate knowledge of some of the fundamental concepts and theories of historical events and ideas related to early human societies, classical, medieval, and early modern civilizations including but not limited to Egypt, Mesopotamia, India, China, Mesoamerica, Mongols, and Europe</w:t>
            </w:r>
          </w:p>
        </w:tc>
        <w:tc>
          <w:tcPr>
            <w:tcW w:w="2700" w:type="dxa"/>
          </w:tcPr>
          <w:p w:rsidR="000D7676" w:rsidRDefault="000D7676" w:rsidP="000D7676"/>
          <w:p w:rsidR="00123D08" w:rsidRDefault="00123D08" w:rsidP="000D7676">
            <w:r w:rsidRPr="000D7676">
              <w:t>1.1 identify and describe key terms , names, and places of major civilizations</w:t>
            </w:r>
          </w:p>
          <w:p w:rsidR="000D7676" w:rsidRPr="000D7676" w:rsidRDefault="000D7676" w:rsidP="000D7676"/>
        </w:tc>
        <w:tc>
          <w:tcPr>
            <w:tcW w:w="1230" w:type="dxa"/>
            <w:shd w:val="clear" w:color="auto" w:fill="auto"/>
          </w:tcPr>
          <w:p w:rsidR="00123D08" w:rsidRPr="000D7676" w:rsidRDefault="00123D08" w:rsidP="000D7676">
            <w:pPr>
              <w:jc w:val="both"/>
            </w:pPr>
          </w:p>
        </w:tc>
        <w:tc>
          <w:tcPr>
            <w:tcW w:w="1110" w:type="dxa"/>
            <w:shd w:val="clear" w:color="auto" w:fill="auto"/>
            <w:vAlign w:val="center"/>
          </w:tcPr>
          <w:p w:rsidR="002C34C6" w:rsidRPr="000D7676" w:rsidRDefault="002C34C6" w:rsidP="000D7676">
            <w:pPr>
              <w:jc w:val="center"/>
            </w:pPr>
            <w:r w:rsidRPr="000D7676">
              <w:t>X</w:t>
            </w:r>
          </w:p>
        </w:tc>
        <w:tc>
          <w:tcPr>
            <w:tcW w:w="1368" w:type="dxa"/>
            <w:shd w:val="clear" w:color="auto" w:fill="auto"/>
          </w:tcPr>
          <w:p w:rsidR="00123D08" w:rsidRPr="000D7676" w:rsidRDefault="00123D08" w:rsidP="000D7676">
            <w:pPr>
              <w:jc w:val="both"/>
            </w:pPr>
          </w:p>
        </w:tc>
      </w:tr>
      <w:tr w:rsidR="00123D08" w:rsidRPr="000D7676" w:rsidTr="000D7676">
        <w:trPr>
          <w:trHeight w:val="1380"/>
        </w:trPr>
        <w:tc>
          <w:tcPr>
            <w:tcW w:w="2340" w:type="dxa"/>
            <w:vMerge/>
          </w:tcPr>
          <w:p w:rsidR="00123D08" w:rsidRPr="000D7676" w:rsidRDefault="00123D08" w:rsidP="000D7676">
            <w:pPr>
              <w:jc w:val="both"/>
            </w:pPr>
          </w:p>
        </w:tc>
        <w:tc>
          <w:tcPr>
            <w:tcW w:w="2700" w:type="dxa"/>
          </w:tcPr>
          <w:p w:rsidR="000D7676" w:rsidRDefault="000D7676" w:rsidP="000D7676"/>
          <w:p w:rsidR="00123D08" w:rsidRDefault="00123D08" w:rsidP="000D7676">
            <w:r w:rsidRPr="000D7676">
              <w:t>1.2 evaluate the validity of various interpretations of historical events and institutions</w:t>
            </w:r>
          </w:p>
          <w:p w:rsidR="000D7676" w:rsidRPr="000D7676" w:rsidRDefault="000D7676" w:rsidP="000D7676"/>
        </w:tc>
        <w:tc>
          <w:tcPr>
            <w:tcW w:w="1230" w:type="dxa"/>
            <w:shd w:val="clear" w:color="auto" w:fill="auto"/>
          </w:tcPr>
          <w:p w:rsidR="00123D08" w:rsidRPr="000D7676" w:rsidRDefault="00123D08" w:rsidP="000D7676">
            <w:pPr>
              <w:jc w:val="both"/>
            </w:pPr>
          </w:p>
        </w:tc>
        <w:tc>
          <w:tcPr>
            <w:tcW w:w="1110" w:type="dxa"/>
            <w:shd w:val="clear" w:color="auto" w:fill="auto"/>
            <w:vAlign w:val="center"/>
          </w:tcPr>
          <w:p w:rsidR="002C34C6" w:rsidRPr="000D7676" w:rsidRDefault="002C34C6" w:rsidP="000D7676">
            <w:pPr>
              <w:jc w:val="center"/>
            </w:pPr>
            <w:r w:rsidRPr="000D7676">
              <w:t>X</w:t>
            </w:r>
          </w:p>
        </w:tc>
        <w:tc>
          <w:tcPr>
            <w:tcW w:w="1368" w:type="dxa"/>
            <w:shd w:val="clear" w:color="auto" w:fill="auto"/>
          </w:tcPr>
          <w:p w:rsidR="00123D08" w:rsidRPr="000D7676" w:rsidRDefault="00123D08" w:rsidP="000D7676">
            <w:pPr>
              <w:jc w:val="both"/>
            </w:pPr>
          </w:p>
        </w:tc>
      </w:tr>
      <w:tr w:rsidR="00123D08" w:rsidRPr="000D7676" w:rsidTr="000D7676">
        <w:trPr>
          <w:trHeight w:val="1380"/>
        </w:trPr>
        <w:tc>
          <w:tcPr>
            <w:tcW w:w="2340" w:type="dxa"/>
            <w:vMerge/>
          </w:tcPr>
          <w:p w:rsidR="00123D08" w:rsidRPr="000D7676" w:rsidRDefault="00123D08" w:rsidP="000D7676">
            <w:pPr>
              <w:jc w:val="both"/>
            </w:pPr>
          </w:p>
        </w:tc>
        <w:tc>
          <w:tcPr>
            <w:tcW w:w="2700" w:type="dxa"/>
          </w:tcPr>
          <w:p w:rsidR="000D7676" w:rsidRDefault="000D7676" w:rsidP="000D7676"/>
          <w:p w:rsidR="00123D08" w:rsidRDefault="00123D08" w:rsidP="000D7676">
            <w:r w:rsidRPr="000D7676">
              <w:t xml:space="preserve">1.3 clarify and summarize information pertaining to historical events and ideas </w:t>
            </w:r>
          </w:p>
          <w:p w:rsidR="000D7676" w:rsidRPr="000D7676" w:rsidRDefault="000D7676" w:rsidP="000D7676"/>
        </w:tc>
        <w:tc>
          <w:tcPr>
            <w:tcW w:w="1230" w:type="dxa"/>
            <w:shd w:val="clear" w:color="auto" w:fill="auto"/>
          </w:tcPr>
          <w:p w:rsidR="00123D08" w:rsidRPr="000D7676" w:rsidRDefault="00123D08" w:rsidP="000D7676">
            <w:pPr>
              <w:jc w:val="both"/>
            </w:pPr>
          </w:p>
        </w:tc>
        <w:tc>
          <w:tcPr>
            <w:tcW w:w="1110" w:type="dxa"/>
            <w:shd w:val="clear" w:color="auto" w:fill="auto"/>
            <w:vAlign w:val="center"/>
          </w:tcPr>
          <w:p w:rsidR="002C34C6" w:rsidRPr="000D7676" w:rsidRDefault="002C34C6" w:rsidP="000D7676">
            <w:pPr>
              <w:jc w:val="center"/>
            </w:pPr>
            <w:r w:rsidRPr="000D7676">
              <w:t>X</w:t>
            </w:r>
          </w:p>
        </w:tc>
        <w:tc>
          <w:tcPr>
            <w:tcW w:w="1368" w:type="dxa"/>
            <w:shd w:val="clear" w:color="auto" w:fill="auto"/>
          </w:tcPr>
          <w:p w:rsidR="00123D08" w:rsidRPr="000D7676" w:rsidRDefault="00123D08" w:rsidP="000D7676">
            <w:pPr>
              <w:jc w:val="both"/>
            </w:pPr>
          </w:p>
        </w:tc>
      </w:tr>
    </w:tbl>
    <w:p w:rsidR="003960B0" w:rsidRDefault="003960B0" w:rsidP="000D7676">
      <w:pPr>
        <w:jc w:val="both"/>
      </w:pPr>
    </w:p>
    <w:p w:rsidR="000D7676" w:rsidRDefault="000D7676" w:rsidP="000D7676">
      <w:pPr>
        <w:jc w:val="both"/>
      </w:pPr>
    </w:p>
    <w:p w:rsidR="000D7676" w:rsidRDefault="000D7676" w:rsidP="000D7676">
      <w:pPr>
        <w:jc w:val="both"/>
      </w:pPr>
    </w:p>
    <w:p w:rsidR="000D7676" w:rsidRDefault="000D7676" w:rsidP="000D7676">
      <w:pPr>
        <w:jc w:val="both"/>
      </w:pPr>
    </w:p>
    <w:p w:rsidR="000D7676" w:rsidRDefault="000D7676" w:rsidP="000D7676">
      <w:pPr>
        <w:jc w:val="both"/>
      </w:pPr>
    </w:p>
    <w:p w:rsidR="000D7676" w:rsidRDefault="000D7676" w:rsidP="000D7676">
      <w:pPr>
        <w:jc w:val="both"/>
      </w:pPr>
    </w:p>
    <w:p w:rsidR="000D7676" w:rsidRDefault="000D7676" w:rsidP="000D7676">
      <w:pPr>
        <w:jc w:val="both"/>
      </w:pPr>
    </w:p>
    <w:p w:rsidR="000D7676" w:rsidRDefault="000D7676" w:rsidP="000D7676">
      <w:pPr>
        <w:jc w:val="both"/>
      </w:pPr>
    </w:p>
    <w:p w:rsidR="000D7676" w:rsidRDefault="000D7676" w:rsidP="000D7676">
      <w:pPr>
        <w:jc w:val="both"/>
      </w:pPr>
    </w:p>
    <w:p w:rsidR="000D7676" w:rsidRPr="000D7676" w:rsidRDefault="000D7676" w:rsidP="000D7676">
      <w:pPr>
        <w:jc w:val="both"/>
      </w:pPr>
    </w:p>
    <w:p w:rsidR="00FA72CB" w:rsidRPr="000D7676" w:rsidRDefault="00FA72CB" w:rsidP="000D7676">
      <w:pPr>
        <w:jc w:val="both"/>
        <w:rPr>
          <w:b/>
        </w:rPr>
      </w:pPr>
    </w:p>
    <w:tbl>
      <w:tblPr>
        <w:tblStyle w:val="TableGrid"/>
        <w:tblW w:w="0" w:type="auto"/>
        <w:tblInd w:w="108" w:type="dxa"/>
        <w:tblLayout w:type="fixed"/>
        <w:tblLook w:val="01E0"/>
      </w:tblPr>
      <w:tblGrid>
        <w:gridCol w:w="2340"/>
        <w:gridCol w:w="2700"/>
        <w:gridCol w:w="1230"/>
        <w:gridCol w:w="1110"/>
        <w:gridCol w:w="1368"/>
      </w:tblGrid>
      <w:tr w:rsidR="000D7676" w:rsidRPr="000D7676" w:rsidTr="006020B9">
        <w:tc>
          <w:tcPr>
            <w:tcW w:w="2340" w:type="dxa"/>
            <w:vAlign w:val="center"/>
          </w:tcPr>
          <w:p w:rsidR="000D7676" w:rsidRPr="000D7676" w:rsidRDefault="000D7676" w:rsidP="00794C9B">
            <w:pPr>
              <w:rPr>
                <w:b/>
              </w:rPr>
            </w:pPr>
            <w:r w:rsidRPr="000D7676">
              <w:rPr>
                <w:b/>
              </w:rPr>
              <w:lastRenderedPageBreak/>
              <w:t>Course Goal</w:t>
            </w:r>
          </w:p>
        </w:tc>
        <w:tc>
          <w:tcPr>
            <w:tcW w:w="2700" w:type="dxa"/>
            <w:vAlign w:val="center"/>
          </w:tcPr>
          <w:p w:rsidR="000D7676" w:rsidRPr="000D7676" w:rsidRDefault="000D7676" w:rsidP="00794C9B">
            <w:pPr>
              <w:rPr>
                <w:b/>
              </w:rPr>
            </w:pPr>
            <w:r w:rsidRPr="000D7676">
              <w:rPr>
                <w:b/>
              </w:rPr>
              <w:t>MPO</w:t>
            </w:r>
          </w:p>
        </w:tc>
        <w:tc>
          <w:tcPr>
            <w:tcW w:w="1230" w:type="dxa"/>
            <w:vAlign w:val="center"/>
          </w:tcPr>
          <w:p w:rsidR="000D7676" w:rsidRPr="000D7676" w:rsidRDefault="000D7676" w:rsidP="00794C9B">
            <w:pPr>
              <w:jc w:val="center"/>
              <w:rPr>
                <w:b/>
              </w:rPr>
            </w:pPr>
            <w:r w:rsidRPr="000D7676">
              <w:rPr>
                <w:b/>
              </w:rPr>
              <w:t>Achieved</w:t>
            </w:r>
          </w:p>
        </w:tc>
        <w:tc>
          <w:tcPr>
            <w:tcW w:w="1110" w:type="dxa"/>
            <w:vAlign w:val="center"/>
          </w:tcPr>
          <w:p w:rsidR="000D7676" w:rsidRPr="000D7676" w:rsidRDefault="000D7676" w:rsidP="00794C9B">
            <w:pPr>
              <w:jc w:val="center"/>
              <w:rPr>
                <w:b/>
              </w:rPr>
            </w:pPr>
            <w:r w:rsidRPr="000D7676">
              <w:rPr>
                <w:b/>
              </w:rPr>
              <w:t>Partially achieved</w:t>
            </w:r>
          </w:p>
        </w:tc>
        <w:tc>
          <w:tcPr>
            <w:tcW w:w="1368" w:type="dxa"/>
            <w:vAlign w:val="center"/>
          </w:tcPr>
          <w:p w:rsidR="000D7676" w:rsidRPr="000D7676" w:rsidRDefault="000D7676" w:rsidP="00794C9B">
            <w:pPr>
              <w:jc w:val="center"/>
              <w:rPr>
                <w:b/>
              </w:rPr>
            </w:pPr>
            <w:r w:rsidRPr="000D7676">
              <w:rPr>
                <w:b/>
              </w:rPr>
              <w:t>Not achieved</w:t>
            </w:r>
          </w:p>
        </w:tc>
      </w:tr>
      <w:tr w:rsidR="00FA72CB" w:rsidRPr="000D7676" w:rsidTr="000D7676">
        <w:trPr>
          <w:trHeight w:val="1380"/>
        </w:trPr>
        <w:tc>
          <w:tcPr>
            <w:tcW w:w="2340" w:type="dxa"/>
            <w:vMerge w:val="restart"/>
            <w:vAlign w:val="center"/>
          </w:tcPr>
          <w:p w:rsidR="00FA72CB" w:rsidRPr="000D7676" w:rsidRDefault="00FA72CB" w:rsidP="000D7676">
            <w:pPr>
              <w:tabs>
                <w:tab w:val="left" w:pos="2160"/>
              </w:tabs>
              <w:ind w:right="72"/>
            </w:pPr>
            <w:r w:rsidRPr="000D7676">
              <w:t>3. read, analyze, organize, and synthesize evidence, historical problems, and interpretations connected to the history of world civilizations</w:t>
            </w:r>
          </w:p>
          <w:p w:rsidR="00FA72CB" w:rsidRPr="000D7676" w:rsidRDefault="00FA72CB" w:rsidP="000D7676"/>
        </w:tc>
        <w:tc>
          <w:tcPr>
            <w:tcW w:w="2700" w:type="dxa"/>
          </w:tcPr>
          <w:p w:rsidR="000D7676" w:rsidRDefault="000D7676" w:rsidP="000D7676"/>
          <w:p w:rsidR="00FA72CB" w:rsidRDefault="00FA72CB" w:rsidP="000D7676">
            <w:r w:rsidRPr="000D7676">
              <w:t>3.1  use primary and secondary sources to show how historical problems are confronted</w:t>
            </w:r>
          </w:p>
          <w:p w:rsidR="000D7676" w:rsidRPr="000D7676" w:rsidRDefault="000D7676" w:rsidP="000D7676"/>
        </w:tc>
        <w:tc>
          <w:tcPr>
            <w:tcW w:w="1230" w:type="dxa"/>
            <w:shd w:val="clear" w:color="auto" w:fill="auto"/>
            <w:vAlign w:val="center"/>
          </w:tcPr>
          <w:p w:rsidR="00FA72CB" w:rsidRPr="000D7676" w:rsidRDefault="00FA72CB" w:rsidP="000D7676">
            <w:pPr>
              <w:jc w:val="center"/>
            </w:pPr>
          </w:p>
        </w:tc>
        <w:tc>
          <w:tcPr>
            <w:tcW w:w="1110" w:type="dxa"/>
            <w:shd w:val="clear" w:color="auto" w:fill="auto"/>
            <w:vAlign w:val="center"/>
          </w:tcPr>
          <w:p w:rsidR="00FA72CB" w:rsidRPr="000D7676" w:rsidRDefault="00FA72CB" w:rsidP="000D7676">
            <w:pPr>
              <w:jc w:val="center"/>
            </w:pPr>
          </w:p>
        </w:tc>
        <w:tc>
          <w:tcPr>
            <w:tcW w:w="1368" w:type="dxa"/>
            <w:shd w:val="clear" w:color="auto" w:fill="auto"/>
            <w:vAlign w:val="center"/>
          </w:tcPr>
          <w:p w:rsidR="002C34C6" w:rsidRPr="000D7676" w:rsidRDefault="002C34C6" w:rsidP="000D7676">
            <w:pPr>
              <w:jc w:val="center"/>
            </w:pPr>
            <w:r w:rsidRPr="000D7676">
              <w:t>X</w:t>
            </w:r>
          </w:p>
        </w:tc>
      </w:tr>
      <w:tr w:rsidR="00FA72CB" w:rsidRPr="000D7676" w:rsidTr="000D7676">
        <w:trPr>
          <w:trHeight w:val="1380"/>
        </w:trPr>
        <w:tc>
          <w:tcPr>
            <w:tcW w:w="2340" w:type="dxa"/>
            <w:vMerge/>
          </w:tcPr>
          <w:p w:rsidR="00FA72CB" w:rsidRPr="000D7676" w:rsidRDefault="00FA72CB" w:rsidP="000D7676"/>
        </w:tc>
        <w:tc>
          <w:tcPr>
            <w:tcW w:w="2700" w:type="dxa"/>
          </w:tcPr>
          <w:p w:rsidR="000D7676" w:rsidRDefault="000D7676" w:rsidP="000D7676"/>
          <w:p w:rsidR="00FA72CB" w:rsidRDefault="00FA72CB" w:rsidP="000D7676">
            <w:r w:rsidRPr="000D7676">
              <w:t>3.2  conduct internet research and explore reliable sources on the history of world civilizations</w:t>
            </w:r>
          </w:p>
          <w:p w:rsidR="000D7676" w:rsidRPr="000D7676" w:rsidRDefault="000D7676" w:rsidP="000D7676"/>
        </w:tc>
        <w:tc>
          <w:tcPr>
            <w:tcW w:w="1230" w:type="dxa"/>
            <w:shd w:val="clear" w:color="auto" w:fill="auto"/>
            <w:vAlign w:val="center"/>
          </w:tcPr>
          <w:p w:rsidR="00FA72CB" w:rsidRPr="000D7676" w:rsidRDefault="00FA72CB" w:rsidP="000D7676">
            <w:pPr>
              <w:jc w:val="center"/>
            </w:pPr>
          </w:p>
        </w:tc>
        <w:tc>
          <w:tcPr>
            <w:tcW w:w="1110" w:type="dxa"/>
            <w:shd w:val="clear" w:color="auto" w:fill="auto"/>
            <w:vAlign w:val="center"/>
          </w:tcPr>
          <w:p w:rsidR="002C34C6" w:rsidRPr="000D7676" w:rsidRDefault="002C34C6" w:rsidP="000D7676">
            <w:pPr>
              <w:jc w:val="center"/>
            </w:pPr>
            <w:r w:rsidRPr="000D7676">
              <w:t>X</w:t>
            </w:r>
          </w:p>
        </w:tc>
        <w:tc>
          <w:tcPr>
            <w:tcW w:w="1368" w:type="dxa"/>
            <w:shd w:val="clear" w:color="auto" w:fill="auto"/>
            <w:vAlign w:val="center"/>
          </w:tcPr>
          <w:p w:rsidR="00FA72CB" w:rsidRPr="000D7676" w:rsidRDefault="00FA72CB" w:rsidP="000D7676">
            <w:pPr>
              <w:jc w:val="center"/>
            </w:pPr>
          </w:p>
        </w:tc>
      </w:tr>
    </w:tbl>
    <w:p w:rsidR="00FA72CB" w:rsidRPr="000D7676" w:rsidRDefault="00FA72CB" w:rsidP="000D7676">
      <w:pPr>
        <w:jc w:val="both"/>
        <w:rPr>
          <w:b/>
        </w:rPr>
      </w:pPr>
    </w:p>
    <w:p w:rsidR="00FA72CB" w:rsidRPr="000D7676" w:rsidRDefault="00FA72CB" w:rsidP="000D7676">
      <w:pPr>
        <w:jc w:val="both"/>
        <w:rPr>
          <w:b/>
        </w:rPr>
      </w:pPr>
    </w:p>
    <w:p w:rsidR="00FA72CB" w:rsidRDefault="005336FB" w:rsidP="000D7676">
      <w:pPr>
        <w:jc w:val="both"/>
      </w:pPr>
      <w:r w:rsidRPr="000D7676">
        <w:t>In order to determine whether each of these course goals was achieved—totally, partially</w:t>
      </w:r>
      <w:r w:rsidR="000D7676">
        <w:t>,</w:t>
      </w:r>
      <w:r w:rsidRPr="000D7676">
        <w:t xml:space="preserve"> or not at all—we utilized the following data that was accumulated from direct assessment methods:</w:t>
      </w:r>
    </w:p>
    <w:p w:rsidR="000D7676" w:rsidRPr="000D7676" w:rsidRDefault="000D7676" w:rsidP="000D7676">
      <w:pPr>
        <w:jc w:val="both"/>
      </w:pPr>
    </w:p>
    <w:p w:rsidR="006C68BA" w:rsidRDefault="006C68BA" w:rsidP="000D7676">
      <w:pPr>
        <w:jc w:val="both"/>
      </w:pPr>
      <w:r w:rsidRPr="000D7676">
        <w:t>I.  Direct Assessment Method Results</w:t>
      </w:r>
    </w:p>
    <w:p w:rsidR="00EC1DD3" w:rsidRPr="000D7676" w:rsidRDefault="00EC1DD3" w:rsidP="000D7676">
      <w:pPr>
        <w:jc w:val="both"/>
      </w:pPr>
    </w:p>
    <w:p w:rsidR="00C27D9F" w:rsidRDefault="00C27D9F" w:rsidP="000D7676">
      <w:pPr>
        <w:numPr>
          <w:ilvl w:val="0"/>
          <w:numId w:val="6"/>
        </w:numPr>
        <w:jc w:val="both"/>
      </w:pPr>
      <w:r w:rsidRPr="000D7676">
        <w:t>Course Goal 1</w:t>
      </w:r>
    </w:p>
    <w:p w:rsidR="00EC1DD3" w:rsidRPr="000D7676" w:rsidRDefault="00EC1DD3" w:rsidP="00EC1DD3">
      <w:pPr>
        <w:ind w:left="720"/>
        <w:jc w:val="both"/>
      </w:pPr>
    </w:p>
    <w:p w:rsidR="006C68BA" w:rsidRPr="000D7676" w:rsidRDefault="00C27D9F" w:rsidP="000D7676">
      <w:pPr>
        <w:numPr>
          <w:ilvl w:val="1"/>
          <w:numId w:val="6"/>
        </w:numPr>
        <w:jc w:val="both"/>
      </w:pPr>
      <w:r w:rsidRPr="000D7676">
        <w:t>Journal Entries</w:t>
      </w:r>
      <w:r w:rsidR="00B11A16" w:rsidRPr="000D7676">
        <w:t xml:space="preserve"> </w:t>
      </w:r>
    </w:p>
    <w:p w:rsidR="00816926" w:rsidRPr="000D7676" w:rsidRDefault="000D7676" w:rsidP="000D7676">
      <w:pPr>
        <w:numPr>
          <w:ilvl w:val="2"/>
          <w:numId w:val="6"/>
        </w:numPr>
        <w:jc w:val="both"/>
      </w:pPr>
      <w:r>
        <w:t>MPO</w:t>
      </w:r>
      <w:r w:rsidR="00816926" w:rsidRPr="000D7676">
        <w:t xml:space="preserve"> 1.1</w:t>
      </w:r>
    </w:p>
    <w:p w:rsidR="00816926" w:rsidRPr="000D7676" w:rsidRDefault="00816926" w:rsidP="000D7676">
      <w:pPr>
        <w:numPr>
          <w:ilvl w:val="3"/>
          <w:numId w:val="6"/>
        </w:numPr>
        <w:jc w:val="both"/>
      </w:pPr>
      <w:r w:rsidRPr="000D7676">
        <w:t xml:space="preserve">3 </w:t>
      </w:r>
      <w:r w:rsidR="000D7676">
        <w:t xml:space="preserve">students </w:t>
      </w:r>
      <w:r w:rsidRPr="000D7676">
        <w:t>achieved</w:t>
      </w:r>
    </w:p>
    <w:p w:rsidR="00816926" w:rsidRPr="000D7676" w:rsidRDefault="00816926" w:rsidP="000D7676">
      <w:pPr>
        <w:numPr>
          <w:ilvl w:val="3"/>
          <w:numId w:val="6"/>
        </w:numPr>
        <w:jc w:val="both"/>
      </w:pPr>
      <w:r w:rsidRPr="000D7676">
        <w:t xml:space="preserve">2 </w:t>
      </w:r>
      <w:r w:rsidR="000D7676">
        <w:t xml:space="preserve">students </w:t>
      </w:r>
      <w:r w:rsidRPr="000D7676">
        <w:t>partially achieved</w:t>
      </w:r>
    </w:p>
    <w:p w:rsidR="00816926" w:rsidRPr="000D7676" w:rsidRDefault="000D7676" w:rsidP="000D7676">
      <w:pPr>
        <w:numPr>
          <w:ilvl w:val="2"/>
          <w:numId w:val="6"/>
        </w:numPr>
        <w:jc w:val="both"/>
      </w:pPr>
      <w:r>
        <w:t>MPO</w:t>
      </w:r>
      <w:r w:rsidR="00816926" w:rsidRPr="000D7676">
        <w:t xml:space="preserve"> 1.2</w:t>
      </w:r>
    </w:p>
    <w:p w:rsidR="00816926" w:rsidRPr="000D7676" w:rsidRDefault="004915D4" w:rsidP="000D7676">
      <w:pPr>
        <w:numPr>
          <w:ilvl w:val="3"/>
          <w:numId w:val="6"/>
        </w:numPr>
        <w:jc w:val="both"/>
      </w:pPr>
      <w:r w:rsidRPr="000D7676">
        <w:t xml:space="preserve">1 </w:t>
      </w:r>
      <w:r w:rsidR="000D7676">
        <w:t xml:space="preserve">student </w:t>
      </w:r>
      <w:r w:rsidRPr="000D7676">
        <w:t>achieved</w:t>
      </w:r>
    </w:p>
    <w:p w:rsidR="004915D4" w:rsidRPr="000D7676" w:rsidRDefault="00FC4382" w:rsidP="000D7676">
      <w:pPr>
        <w:numPr>
          <w:ilvl w:val="3"/>
          <w:numId w:val="6"/>
        </w:numPr>
        <w:jc w:val="both"/>
      </w:pPr>
      <w:r w:rsidRPr="000D7676">
        <w:t xml:space="preserve">3 </w:t>
      </w:r>
      <w:r w:rsidR="000D7676">
        <w:t xml:space="preserve">students </w:t>
      </w:r>
      <w:r w:rsidRPr="000D7676">
        <w:t>partially achieved</w:t>
      </w:r>
    </w:p>
    <w:p w:rsidR="004915D4" w:rsidRPr="000D7676" w:rsidRDefault="00FC4382" w:rsidP="000D7676">
      <w:pPr>
        <w:numPr>
          <w:ilvl w:val="3"/>
          <w:numId w:val="6"/>
        </w:numPr>
        <w:jc w:val="both"/>
      </w:pPr>
      <w:r w:rsidRPr="000D7676">
        <w:t xml:space="preserve">1 </w:t>
      </w:r>
      <w:r w:rsidR="000D7676">
        <w:t xml:space="preserve">student </w:t>
      </w:r>
      <w:r w:rsidRPr="000D7676">
        <w:t>not achieved</w:t>
      </w:r>
    </w:p>
    <w:p w:rsidR="004915D4" w:rsidRPr="000D7676" w:rsidRDefault="000D7676" w:rsidP="000D7676">
      <w:pPr>
        <w:numPr>
          <w:ilvl w:val="2"/>
          <w:numId w:val="6"/>
        </w:numPr>
        <w:jc w:val="both"/>
      </w:pPr>
      <w:r>
        <w:t>MPO</w:t>
      </w:r>
      <w:r w:rsidR="004915D4" w:rsidRPr="000D7676">
        <w:t xml:space="preserve"> 1.3</w:t>
      </w:r>
    </w:p>
    <w:p w:rsidR="004915D4" w:rsidRPr="000D7676" w:rsidRDefault="00866929" w:rsidP="000D7676">
      <w:pPr>
        <w:numPr>
          <w:ilvl w:val="3"/>
          <w:numId w:val="6"/>
        </w:numPr>
        <w:jc w:val="both"/>
      </w:pPr>
      <w:r w:rsidRPr="000D7676">
        <w:t xml:space="preserve">2 </w:t>
      </w:r>
      <w:r w:rsidR="000D7676">
        <w:t xml:space="preserve">students </w:t>
      </w:r>
      <w:r w:rsidRPr="000D7676">
        <w:t>achieved</w:t>
      </w:r>
    </w:p>
    <w:p w:rsidR="00866929" w:rsidRDefault="00866929" w:rsidP="000D7676">
      <w:pPr>
        <w:numPr>
          <w:ilvl w:val="3"/>
          <w:numId w:val="6"/>
        </w:numPr>
        <w:jc w:val="both"/>
      </w:pPr>
      <w:r w:rsidRPr="000D7676">
        <w:t xml:space="preserve">3 </w:t>
      </w:r>
      <w:r w:rsidR="000D7676">
        <w:t xml:space="preserve">students </w:t>
      </w:r>
      <w:r w:rsidRPr="000D7676">
        <w:t>partially achieved</w:t>
      </w:r>
    </w:p>
    <w:p w:rsidR="00EC1DD3" w:rsidRPr="000D7676" w:rsidRDefault="00EC1DD3" w:rsidP="00EC1DD3">
      <w:pPr>
        <w:ind w:left="2880"/>
        <w:jc w:val="both"/>
      </w:pPr>
    </w:p>
    <w:p w:rsidR="006C68BA" w:rsidRPr="000D7676" w:rsidRDefault="006C68BA" w:rsidP="000D7676">
      <w:pPr>
        <w:numPr>
          <w:ilvl w:val="1"/>
          <w:numId w:val="6"/>
        </w:numPr>
        <w:jc w:val="both"/>
      </w:pPr>
      <w:r w:rsidRPr="000D7676">
        <w:t>Quizzes</w:t>
      </w:r>
    </w:p>
    <w:p w:rsidR="00B11A16" w:rsidRPr="000D7676" w:rsidRDefault="000D7676" w:rsidP="000D7676">
      <w:pPr>
        <w:numPr>
          <w:ilvl w:val="2"/>
          <w:numId w:val="6"/>
        </w:numPr>
        <w:jc w:val="both"/>
      </w:pPr>
      <w:r>
        <w:t>MPO</w:t>
      </w:r>
      <w:r w:rsidR="00B11A16" w:rsidRPr="000D7676">
        <w:t xml:space="preserve"> 1.1</w:t>
      </w:r>
    </w:p>
    <w:p w:rsidR="0067088D" w:rsidRDefault="00C27432" w:rsidP="000D7676">
      <w:pPr>
        <w:numPr>
          <w:ilvl w:val="3"/>
          <w:numId w:val="6"/>
        </w:numPr>
        <w:jc w:val="both"/>
      </w:pPr>
      <w:r w:rsidRPr="000D7676">
        <w:t xml:space="preserve">2 </w:t>
      </w:r>
      <w:r w:rsidR="000D7676">
        <w:t>students n</w:t>
      </w:r>
      <w:r w:rsidRPr="000D7676">
        <w:t>ot achieved</w:t>
      </w:r>
    </w:p>
    <w:p w:rsidR="00EC1DD3" w:rsidRPr="000D7676" w:rsidRDefault="00EC1DD3" w:rsidP="00EC1DD3">
      <w:pPr>
        <w:ind w:left="2880"/>
        <w:jc w:val="both"/>
      </w:pPr>
    </w:p>
    <w:p w:rsidR="00B11A16" w:rsidRPr="000D7676" w:rsidRDefault="006C68BA" w:rsidP="000D7676">
      <w:pPr>
        <w:numPr>
          <w:ilvl w:val="1"/>
          <w:numId w:val="6"/>
        </w:numPr>
        <w:jc w:val="both"/>
      </w:pPr>
      <w:r w:rsidRPr="000D7676">
        <w:t>Mid-Term Examinations</w:t>
      </w:r>
    </w:p>
    <w:p w:rsidR="00CE44C1" w:rsidRPr="000D7676" w:rsidRDefault="00EC1DD3" w:rsidP="000D7676">
      <w:pPr>
        <w:numPr>
          <w:ilvl w:val="2"/>
          <w:numId w:val="6"/>
        </w:numPr>
        <w:jc w:val="both"/>
      </w:pPr>
      <w:r>
        <w:t>MPO</w:t>
      </w:r>
      <w:r w:rsidR="00CE44C1" w:rsidRPr="000D7676">
        <w:t xml:space="preserve"> 1.1</w:t>
      </w:r>
    </w:p>
    <w:p w:rsidR="0067088D" w:rsidRPr="000D7676" w:rsidRDefault="00C27432" w:rsidP="000D7676">
      <w:pPr>
        <w:numPr>
          <w:ilvl w:val="3"/>
          <w:numId w:val="6"/>
        </w:numPr>
        <w:jc w:val="both"/>
      </w:pPr>
      <w:r w:rsidRPr="000D7676">
        <w:t xml:space="preserve">2 </w:t>
      </w:r>
      <w:r w:rsidR="00EC1DD3">
        <w:t xml:space="preserve">students </w:t>
      </w:r>
      <w:r w:rsidRPr="000D7676">
        <w:t>achieved</w:t>
      </w:r>
    </w:p>
    <w:p w:rsidR="00C27432" w:rsidRPr="000D7676" w:rsidRDefault="00C27432" w:rsidP="000D7676">
      <w:pPr>
        <w:numPr>
          <w:ilvl w:val="3"/>
          <w:numId w:val="6"/>
        </w:numPr>
        <w:jc w:val="both"/>
      </w:pPr>
      <w:r w:rsidRPr="000D7676">
        <w:t xml:space="preserve">1 </w:t>
      </w:r>
      <w:r w:rsidR="00EC1DD3">
        <w:t xml:space="preserve">student </w:t>
      </w:r>
      <w:r w:rsidRPr="000D7676">
        <w:t>partially achieved</w:t>
      </w:r>
    </w:p>
    <w:p w:rsidR="00C27432" w:rsidRDefault="00C27432" w:rsidP="000D7676">
      <w:pPr>
        <w:numPr>
          <w:ilvl w:val="3"/>
          <w:numId w:val="6"/>
        </w:numPr>
        <w:jc w:val="both"/>
      </w:pPr>
      <w:r w:rsidRPr="000D7676">
        <w:t xml:space="preserve">3 </w:t>
      </w:r>
      <w:r w:rsidR="00EC1DD3">
        <w:t xml:space="preserve">students </w:t>
      </w:r>
      <w:r w:rsidRPr="000D7676">
        <w:t>not achieved</w:t>
      </w:r>
    </w:p>
    <w:p w:rsidR="00EC1DD3" w:rsidRPr="000D7676" w:rsidRDefault="00EC1DD3" w:rsidP="00EC1DD3">
      <w:pPr>
        <w:ind w:left="2880"/>
        <w:jc w:val="both"/>
      </w:pPr>
    </w:p>
    <w:p w:rsidR="00B11A16" w:rsidRDefault="00CE44C1" w:rsidP="000D7676">
      <w:pPr>
        <w:numPr>
          <w:ilvl w:val="0"/>
          <w:numId w:val="6"/>
        </w:numPr>
        <w:jc w:val="both"/>
      </w:pPr>
      <w:r w:rsidRPr="000D7676">
        <w:lastRenderedPageBreak/>
        <w:t>Course Goal 3</w:t>
      </w:r>
    </w:p>
    <w:p w:rsidR="00EC1DD3" w:rsidRPr="000D7676" w:rsidRDefault="00EC1DD3" w:rsidP="00EC1DD3">
      <w:pPr>
        <w:ind w:left="720"/>
        <w:jc w:val="both"/>
      </w:pPr>
    </w:p>
    <w:p w:rsidR="00B11A16" w:rsidRPr="000D7676" w:rsidRDefault="00B11A16" w:rsidP="000D7676">
      <w:pPr>
        <w:numPr>
          <w:ilvl w:val="1"/>
          <w:numId w:val="6"/>
        </w:numPr>
        <w:jc w:val="both"/>
      </w:pPr>
      <w:r w:rsidRPr="000D7676">
        <w:t>Journal Entries</w:t>
      </w:r>
    </w:p>
    <w:p w:rsidR="00CE44C1" w:rsidRPr="000D7676" w:rsidRDefault="00EC1DD3" w:rsidP="000D7676">
      <w:pPr>
        <w:numPr>
          <w:ilvl w:val="2"/>
          <w:numId w:val="6"/>
        </w:numPr>
        <w:jc w:val="both"/>
      </w:pPr>
      <w:r>
        <w:t>MPO</w:t>
      </w:r>
      <w:r w:rsidR="00CE44C1" w:rsidRPr="000D7676">
        <w:t xml:space="preserve">  3.1</w:t>
      </w:r>
    </w:p>
    <w:p w:rsidR="00FC4382" w:rsidRPr="000D7676" w:rsidRDefault="00FC4382" w:rsidP="000D7676">
      <w:pPr>
        <w:numPr>
          <w:ilvl w:val="3"/>
          <w:numId w:val="6"/>
        </w:numPr>
        <w:jc w:val="both"/>
      </w:pPr>
      <w:r w:rsidRPr="000D7676">
        <w:t xml:space="preserve">1 </w:t>
      </w:r>
      <w:r w:rsidR="00EC1DD3">
        <w:t xml:space="preserve">student </w:t>
      </w:r>
      <w:r w:rsidRPr="000D7676">
        <w:t>achieved</w:t>
      </w:r>
    </w:p>
    <w:p w:rsidR="00FC4382" w:rsidRPr="000D7676" w:rsidRDefault="00FC4382" w:rsidP="000D7676">
      <w:pPr>
        <w:numPr>
          <w:ilvl w:val="3"/>
          <w:numId w:val="6"/>
        </w:numPr>
        <w:jc w:val="both"/>
      </w:pPr>
      <w:r w:rsidRPr="000D7676">
        <w:t xml:space="preserve">1 </w:t>
      </w:r>
      <w:r w:rsidR="00EC1DD3">
        <w:t xml:space="preserve">student </w:t>
      </w:r>
      <w:r w:rsidRPr="000D7676">
        <w:t>partially achieved</w:t>
      </w:r>
    </w:p>
    <w:p w:rsidR="00FC4382" w:rsidRPr="000D7676" w:rsidRDefault="00FC4382" w:rsidP="000D7676">
      <w:pPr>
        <w:numPr>
          <w:ilvl w:val="3"/>
          <w:numId w:val="6"/>
        </w:numPr>
        <w:jc w:val="both"/>
      </w:pPr>
      <w:r w:rsidRPr="000D7676">
        <w:t xml:space="preserve">3 </w:t>
      </w:r>
      <w:r w:rsidR="00EC1DD3">
        <w:t xml:space="preserve">students </w:t>
      </w:r>
      <w:r w:rsidRPr="000D7676">
        <w:t>not achieved</w:t>
      </w:r>
    </w:p>
    <w:p w:rsidR="00CE44C1" w:rsidRPr="000D7676" w:rsidRDefault="00EC1DD3" w:rsidP="000D7676">
      <w:pPr>
        <w:numPr>
          <w:ilvl w:val="2"/>
          <w:numId w:val="6"/>
        </w:numPr>
        <w:jc w:val="both"/>
      </w:pPr>
      <w:r>
        <w:t>MPO</w:t>
      </w:r>
      <w:r w:rsidR="00CE44C1" w:rsidRPr="000D7676">
        <w:t xml:space="preserve"> 3.2</w:t>
      </w:r>
    </w:p>
    <w:p w:rsidR="009F66F0" w:rsidRPr="000D7676" w:rsidRDefault="009F66F0" w:rsidP="000D7676">
      <w:pPr>
        <w:numPr>
          <w:ilvl w:val="3"/>
          <w:numId w:val="6"/>
        </w:numPr>
        <w:jc w:val="both"/>
      </w:pPr>
      <w:r w:rsidRPr="000D7676">
        <w:t xml:space="preserve">3 </w:t>
      </w:r>
      <w:r w:rsidR="00EC1DD3">
        <w:t xml:space="preserve">students </w:t>
      </w:r>
      <w:r w:rsidRPr="000D7676">
        <w:t>partially achieved</w:t>
      </w:r>
    </w:p>
    <w:p w:rsidR="009F66F0" w:rsidRPr="000D7676" w:rsidRDefault="009F66F0" w:rsidP="000D7676">
      <w:pPr>
        <w:numPr>
          <w:ilvl w:val="3"/>
          <w:numId w:val="6"/>
        </w:numPr>
        <w:jc w:val="both"/>
      </w:pPr>
      <w:r w:rsidRPr="000D7676">
        <w:t xml:space="preserve">2 </w:t>
      </w:r>
      <w:r w:rsidR="00EC1DD3">
        <w:t xml:space="preserve">students </w:t>
      </w:r>
      <w:r w:rsidRPr="000D7676">
        <w:t>not achieved</w:t>
      </w:r>
    </w:p>
    <w:p w:rsidR="0067088D" w:rsidRPr="000D7676" w:rsidRDefault="0067088D" w:rsidP="000D7676">
      <w:pPr>
        <w:jc w:val="both"/>
      </w:pPr>
    </w:p>
    <w:p w:rsidR="0067088D" w:rsidRPr="000D7676" w:rsidRDefault="0067088D" w:rsidP="000D7676">
      <w:pPr>
        <w:jc w:val="both"/>
      </w:pPr>
    </w:p>
    <w:p w:rsidR="0067088D" w:rsidRPr="000D7676" w:rsidRDefault="0067088D" w:rsidP="000D7676">
      <w:pPr>
        <w:jc w:val="both"/>
      </w:pPr>
    </w:p>
    <w:p w:rsidR="0067088D" w:rsidRPr="000D7676" w:rsidRDefault="0067088D" w:rsidP="000D7676">
      <w:pPr>
        <w:jc w:val="both"/>
      </w:pPr>
    </w:p>
    <w:p w:rsidR="006C68BA" w:rsidRDefault="00B11A16" w:rsidP="000D7676">
      <w:pPr>
        <w:jc w:val="both"/>
      </w:pPr>
      <w:r w:rsidRPr="000D7676">
        <w:t xml:space="preserve">II. </w:t>
      </w:r>
      <w:r w:rsidR="006C68BA" w:rsidRPr="000D7676">
        <w:t>Indirect Assessment Method Results</w:t>
      </w:r>
    </w:p>
    <w:p w:rsidR="00EC1DD3" w:rsidRPr="000D7676" w:rsidRDefault="00EC1DD3" w:rsidP="000D7676">
      <w:pPr>
        <w:jc w:val="both"/>
      </w:pPr>
    </w:p>
    <w:p w:rsidR="006C68BA" w:rsidRDefault="006C68BA" w:rsidP="000D7676">
      <w:pPr>
        <w:numPr>
          <w:ilvl w:val="0"/>
          <w:numId w:val="7"/>
        </w:numPr>
        <w:jc w:val="both"/>
      </w:pPr>
      <w:r w:rsidRPr="000D7676">
        <w:t>Student Learning Survey/Questionnaire</w:t>
      </w:r>
    </w:p>
    <w:p w:rsidR="00EC1DD3" w:rsidRPr="000D7676" w:rsidRDefault="00EC1DD3" w:rsidP="00EC1DD3">
      <w:pPr>
        <w:ind w:left="720"/>
        <w:jc w:val="both"/>
      </w:pPr>
    </w:p>
    <w:tbl>
      <w:tblPr>
        <w:tblStyle w:val="TableGrid"/>
        <w:tblW w:w="0" w:type="auto"/>
        <w:tblInd w:w="108" w:type="dxa"/>
        <w:tblLook w:val="01E0"/>
      </w:tblPr>
      <w:tblGrid>
        <w:gridCol w:w="4320"/>
        <w:gridCol w:w="1107"/>
        <w:gridCol w:w="1107"/>
        <w:gridCol w:w="1107"/>
        <w:gridCol w:w="1107"/>
      </w:tblGrid>
      <w:tr w:rsidR="0067088D" w:rsidRPr="000D7676" w:rsidTr="00EC1DD3">
        <w:trPr>
          <w:trHeight w:val="150"/>
        </w:trPr>
        <w:tc>
          <w:tcPr>
            <w:tcW w:w="4320" w:type="dxa"/>
            <w:vMerge w:val="restart"/>
            <w:vAlign w:val="center"/>
          </w:tcPr>
          <w:p w:rsidR="0067088D" w:rsidRPr="000D7676" w:rsidRDefault="0067088D" w:rsidP="00EC1DD3">
            <w:r w:rsidRPr="000D7676">
              <w:t>Did you buy the book for this class?</w:t>
            </w:r>
          </w:p>
        </w:tc>
        <w:tc>
          <w:tcPr>
            <w:tcW w:w="2214" w:type="dxa"/>
            <w:gridSpan w:val="2"/>
            <w:vAlign w:val="center"/>
          </w:tcPr>
          <w:p w:rsidR="0067088D" w:rsidRPr="000D7676" w:rsidRDefault="0067088D" w:rsidP="00EC1DD3">
            <w:pPr>
              <w:jc w:val="center"/>
              <w:rPr>
                <w:b/>
              </w:rPr>
            </w:pPr>
            <w:r w:rsidRPr="000D7676">
              <w:rPr>
                <w:b/>
              </w:rPr>
              <w:t>Yes</w:t>
            </w:r>
          </w:p>
        </w:tc>
        <w:tc>
          <w:tcPr>
            <w:tcW w:w="2214" w:type="dxa"/>
            <w:gridSpan w:val="2"/>
            <w:vAlign w:val="center"/>
          </w:tcPr>
          <w:p w:rsidR="0067088D" w:rsidRPr="000D7676" w:rsidRDefault="0067088D" w:rsidP="00EC1DD3">
            <w:pPr>
              <w:jc w:val="center"/>
              <w:rPr>
                <w:b/>
              </w:rPr>
            </w:pPr>
            <w:r w:rsidRPr="000D7676">
              <w:rPr>
                <w:b/>
              </w:rPr>
              <w:t>No</w:t>
            </w:r>
          </w:p>
        </w:tc>
      </w:tr>
      <w:tr w:rsidR="0067088D" w:rsidRPr="000D7676" w:rsidTr="00EC1DD3">
        <w:trPr>
          <w:trHeight w:val="150"/>
        </w:trPr>
        <w:tc>
          <w:tcPr>
            <w:tcW w:w="4320" w:type="dxa"/>
            <w:vMerge/>
            <w:vAlign w:val="center"/>
          </w:tcPr>
          <w:p w:rsidR="0067088D" w:rsidRPr="000D7676" w:rsidRDefault="0067088D" w:rsidP="00EC1DD3"/>
        </w:tc>
        <w:tc>
          <w:tcPr>
            <w:tcW w:w="2214" w:type="dxa"/>
            <w:gridSpan w:val="2"/>
            <w:vAlign w:val="center"/>
          </w:tcPr>
          <w:p w:rsidR="0067088D" w:rsidRPr="000D7676" w:rsidRDefault="0067088D" w:rsidP="00EC1DD3">
            <w:pPr>
              <w:jc w:val="center"/>
            </w:pPr>
            <w:r w:rsidRPr="000D7676">
              <w:t>45</w:t>
            </w:r>
          </w:p>
        </w:tc>
        <w:tc>
          <w:tcPr>
            <w:tcW w:w="2214" w:type="dxa"/>
            <w:gridSpan w:val="2"/>
            <w:vAlign w:val="center"/>
          </w:tcPr>
          <w:p w:rsidR="0067088D" w:rsidRPr="000D7676" w:rsidRDefault="0067088D" w:rsidP="00EC1DD3">
            <w:pPr>
              <w:jc w:val="center"/>
            </w:pPr>
            <w:r w:rsidRPr="000D7676">
              <w:t>14</w:t>
            </w:r>
          </w:p>
        </w:tc>
      </w:tr>
      <w:tr w:rsidR="0067088D" w:rsidRPr="000D7676" w:rsidTr="00EC1DD3">
        <w:trPr>
          <w:trHeight w:val="150"/>
        </w:trPr>
        <w:tc>
          <w:tcPr>
            <w:tcW w:w="4320" w:type="dxa"/>
            <w:vMerge w:val="restart"/>
            <w:shd w:val="clear" w:color="auto" w:fill="auto"/>
            <w:vAlign w:val="center"/>
          </w:tcPr>
          <w:p w:rsidR="0067088D" w:rsidRPr="000D7676" w:rsidRDefault="0067088D" w:rsidP="00EC1DD3">
            <w:r w:rsidRPr="000D7676">
              <w:t>Do you do the assigned homework?</w:t>
            </w:r>
          </w:p>
        </w:tc>
        <w:tc>
          <w:tcPr>
            <w:tcW w:w="1107" w:type="dxa"/>
            <w:vAlign w:val="center"/>
          </w:tcPr>
          <w:p w:rsidR="0067088D" w:rsidRPr="000D7676" w:rsidRDefault="0067088D" w:rsidP="00EC1DD3">
            <w:pPr>
              <w:jc w:val="center"/>
              <w:rPr>
                <w:b/>
              </w:rPr>
            </w:pPr>
            <w:r w:rsidRPr="000D7676">
              <w:rPr>
                <w:b/>
              </w:rPr>
              <w:t>All</w:t>
            </w:r>
          </w:p>
        </w:tc>
        <w:tc>
          <w:tcPr>
            <w:tcW w:w="1107" w:type="dxa"/>
            <w:vAlign w:val="center"/>
          </w:tcPr>
          <w:p w:rsidR="0067088D" w:rsidRPr="000D7676" w:rsidRDefault="0067088D" w:rsidP="00EC1DD3">
            <w:pPr>
              <w:jc w:val="center"/>
              <w:rPr>
                <w:b/>
              </w:rPr>
            </w:pPr>
            <w:r w:rsidRPr="000D7676">
              <w:rPr>
                <w:b/>
              </w:rPr>
              <w:t>Most</w:t>
            </w:r>
          </w:p>
        </w:tc>
        <w:tc>
          <w:tcPr>
            <w:tcW w:w="1107" w:type="dxa"/>
            <w:vAlign w:val="center"/>
          </w:tcPr>
          <w:p w:rsidR="0067088D" w:rsidRPr="000D7676" w:rsidRDefault="0067088D" w:rsidP="00EC1DD3">
            <w:pPr>
              <w:jc w:val="center"/>
              <w:rPr>
                <w:b/>
              </w:rPr>
            </w:pPr>
            <w:r w:rsidRPr="000D7676">
              <w:rPr>
                <w:b/>
              </w:rPr>
              <w:t>Some</w:t>
            </w:r>
          </w:p>
        </w:tc>
        <w:tc>
          <w:tcPr>
            <w:tcW w:w="1107" w:type="dxa"/>
            <w:vAlign w:val="center"/>
          </w:tcPr>
          <w:p w:rsidR="0067088D" w:rsidRPr="000D7676" w:rsidRDefault="0067088D" w:rsidP="00EC1DD3">
            <w:pPr>
              <w:jc w:val="center"/>
              <w:rPr>
                <w:b/>
              </w:rPr>
            </w:pPr>
            <w:r w:rsidRPr="000D7676">
              <w:rPr>
                <w:b/>
              </w:rPr>
              <w:t>None</w:t>
            </w:r>
          </w:p>
        </w:tc>
      </w:tr>
      <w:tr w:rsidR="0067088D" w:rsidRPr="000D7676" w:rsidTr="00EC1DD3">
        <w:trPr>
          <w:trHeight w:val="150"/>
        </w:trPr>
        <w:tc>
          <w:tcPr>
            <w:tcW w:w="4320" w:type="dxa"/>
            <w:vMerge/>
            <w:vAlign w:val="center"/>
          </w:tcPr>
          <w:p w:rsidR="0067088D" w:rsidRPr="000D7676" w:rsidRDefault="0067088D" w:rsidP="00EC1DD3"/>
        </w:tc>
        <w:tc>
          <w:tcPr>
            <w:tcW w:w="1107" w:type="dxa"/>
            <w:vAlign w:val="center"/>
          </w:tcPr>
          <w:p w:rsidR="0067088D" w:rsidRPr="000D7676" w:rsidRDefault="0067088D" w:rsidP="00EC1DD3">
            <w:pPr>
              <w:jc w:val="center"/>
            </w:pPr>
            <w:r w:rsidRPr="000D7676">
              <w:t>39</w:t>
            </w:r>
          </w:p>
        </w:tc>
        <w:tc>
          <w:tcPr>
            <w:tcW w:w="1107" w:type="dxa"/>
            <w:vAlign w:val="center"/>
          </w:tcPr>
          <w:p w:rsidR="0067088D" w:rsidRPr="000D7676" w:rsidRDefault="0067088D" w:rsidP="00EC1DD3">
            <w:pPr>
              <w:jc w:val="center"/>
            </w:pPr>
            <w:r w:rsidRPr="000D7676">
              <w:t>17</w:t>
            </w:r>
          </w:p>
        </w:tc>
        <w:tc>
          <w:tcPr>
            <w:tcW w:w="1107" w:type="dxa"/>
            <w:vAlign w:val="center"/>
          </w:tcPr>
          <w:p w:rsidR="0067088D" w:rsidRPr="000D7676" w:rsidRDefault="0067088D" w:rsidP="00EC1DD3">
            <w:pPr>
              <w:jc w:val="center"/>
            </w:pPr>
            <w:r w:rsidRPr="000D7676">
              <w:t>3</w:t>
            </w:r>
          </w:p>
        </w:tc>
        <w:tc>
          <w:tcPr>
            <w:tcW w:w="1107" w:type="dxa"/>
            <w:vAlign w:val="center"/>
          </w:tcPr>
          <w:p w:rsidR="0067088D" w:rsidRPr="000D7676" w:rsidRDefault="0067088D" w:rsidP="00EC1DD3">
            <w:pPr>
              <w:jc w:val="center"/>
            </w:pPr>
            <w:r w:rsidRPr="000D7676">
              <w:t>0</w:t>
            </w:r>
          </w:p>
        </w:tc>
      </w:tr>
      <w:tr w:rsidR="001B57FC" w:rsidRPr="000D7676" w:rsidTr="00EC1DD3">
        <w:trPr>
          <w:trHeight w:val="150"/>
        </w:trPr>
        <w:tc>
          <w:tcPr>
            <w:tcW w:w="4320" w:type="dxa"/>
            <w:vMerge w:val="restart"/>
            <w:shd w:val="clear" w:color="auto" w:fill="auto"/>
            <w:vAlign w:val="center"/>
          </w:tcPr>
          <w:p w:rsidR="001B57FC" w:rsidRPr="000D7676" w:rsidRDefault="001B57FC" w:rsidP="00EC1DD3">
            <w:r w:rsidRPr="000D7676">
              <w:t>Do you study?</w:t>
            </w:r>
          </w:p>
        </w:tc>
        <w:tc>
          <w:tcPr>
            <w:tcW w:w="2214" w:type="dxa"/>
            <w:gridSpan w:val="2"/>
            <w:vAlign w:val="center"/>
          </w:tcPr>
          <w:p w:rsidR="001B57FC" w:rsidRPr="000D7676" w:rsidRDefault="001B57FC" w:rsidP="00EC1DD3">
            <w:pPr>
              <w:jc w:val="center"/>
              <w:rPr>
                <w:b/>
              </w:rPr>
            </w:pPr>
            <w:r w:rsidRPr="000D7676">
              <w:rPr>
                <w:b/>
              </w:rPr>
              <w:t>Yes</w:t>
            </w:r>
          </w:p>
        </w:tc>
        <w:tc>
          <w:tcPr>
            <w:tcW w:w="2214" w:type="dxa"/>
            <w:gridSpan w:val="2"/>
            <w:vAlign w:val="center"/>
          </w:tcPr>
          <w:p w:rsidR="001B57FC" w:rsidRPr="000D7676" w:rsidRDefault="001B57FC" w:rsidP="00EC1DD3">
            <w:pPr>
              <w:jc w:val="center"/>
              <w:rPr>
                <w:b/>
              </w:rPr>
            </w:pPr>
            <w:r w:rsidRPr="000D7676">
              <w:rPr>
                <w:b/>
              </w:rPr>
              <w:t>No</w:t>
            </w:r>
          </w:p>
        </w:tc>
      </w:tr>
      <w:tr w:rsidR="001B57FC" w:rsidRPr="000D7676" w:rsidTr="00EC1DD3">
        <w:trPr>
          <w:trHeight w:val="150"/>
        </w:trPr>
        <w:tc>
          <w:tcPr>
            <w:tcW w:w="4320" w:type="dxa"/>
            <w:vMerge/>
            <w:vAlign w:val="center"/>
          </w:tcPr>
          <w:p w:rsidR="001B57FC" w:rsidRPr="000D7676" w:rsidRDefault="001B57FC" w:rsidP="00EC1DD3"/>
        </w:tc>
        <w:tc>
          <w:tcPr>
            <w:tcW w:w="2214" w:type="dxa"/>
            <w:gridSpan w:val="2"/>
            <w:vAlign w:val="center"/>
          </w:tcPr>
          <w:p w:rsidR="001B57FC" w:rsidRPr="000D7676" w:rsidRDefault="001B57FC" w:rsidP="00EC1DD3">
            <w:pPr>
              <w:jc w:val="center"/>
            </w:pPr>
            <w:r w:rsidRPr="000D7676">
              <w:t>52</w:t>
            </w:r>
          </w:p>
        </w:tc>
        <w:tc>
          <w:tcPr>
            <w:tcW w:w="2214" w:type="dxa"/>
            <w:gridSpan w:val="2"/>
            <w:vAlign w:val="center"/>
          </w:tcPr>
          <w:p w:rsidR="001B57FC" w:rsidRPr="000D7676" w:rsidRDefault="001B57FC" w:rsidP="00EC1DD3">
            <w:pPr>
              <w:jc w:val="center"/>
            </w:pPr>
            <w:r w:rsidRPr="000D7676">
              <w:t>6</w:t>
            </w:r>
          </w:p>
        </w:tc>
      </w:tr>
      <w:tr w:rsidR="008852C5" w:rsidRPr="000D7676" w:rsidTr="00EC1DD3">
        <w:trPr>
          <w:trHeight w:val="150"/>
        </w:trPr>
        <w:tc>
          <w:tcPr>
            <w:tcW w:w="4320" w:type="dxa"/>
            <w:vMerge w:val="restart"/>
            <w:vAlign w:val="center"/>
          </w:tcPr>
          <w:p w:rsidR="008852C5" w:rsidRPr="000D7676" w:rsidRDefault="008852C5" w:rsidP="00EC1DD3">
            <w:r w:rsidRPr="000D7676">
              <w:t>If yes to #3, how many hours?</w:t>
            </w:r>
          </w:p>
        </w:tc>
        <w:tc>
          <w:tcPr>
            <w:tcW w:w="1107" w:type="dxa"/>
            <w:vAlign w:val="center"/>
          </w:tcPr>
          <w:p w:rsidR="008852C5" w:rsidRPr="000D7676" w:rsidRDefault="00551752" w:rsidP="00EC1DD3">
            <w:pPr>
              <w:jc w:val="center"/>
              <w:rPr>
                <w:b/>
              </w:rPr>
            </w:pPr>
            <w:r w:rsidRPr="000D7676">
              <w:rPr>
                <w:b/>
              </w:rPr>
              <w:t>1</w:t>
            </w:r>
            <w:r w:rsidR="00EC1DD3">
              <w:rPr>
                <w:b/>
              </w:rPr>
              <w:t xml:space="preserve"> – </w:t>
            </w:r>
            <w:r w:rsidRPr="000D7676">
              <w:rPr>
                <w:b/>
              </w:rPr>
              <w:t>5</w:t>
            </w:r>
          </w:p>
        </w:tc>
        <w:tc>
          <w:tcPr>
            <w:tcW w:w="1107" w:type="dxa"/>
            <w:vAlign w:val="center"/>
          </w:tcPr>
          <w:p w:rsidR="008852C5" w:rsidRPr="000D7676" w:rsidRDefault="00551752" w:rsidP="00EC1DD3">
            <w:pPr>
              <w:jc w:val="center"/>
              <w:rPr>
                <w:b/>
              </w:rPr>
            </w:pPr>
            <w:r w:rsidRPr="000D7676">
              <w:rPr>
                <w:b/>
              </w:rPr>
              <w:t>6</w:t>
            </w:r>
            <w:r w:rsidR="00EC1DD3">
              <w:rPr>
                <w:b/>
              </w:rPr>
              <w:t xml:space="preserve"> – </w:t>
            </w:r>
            <w:r w:rsidRPr="000D7676">
              <w:rPr>
                <w:b/>
              </w:rPr>
              <w:t>10</w:t>
            </w:r>
          </w:p>
        </w:tc>
        <w:tc>
          <w:tcPr>
            <w:tcW w:w="1107" w:type="dxa"/>
            <w:vAlign w:val="center"/>
          </w:tcPr>
          <w:p w:rsidR="008852C5" w:rsidRPr="000D7676" w:rsidRDefault="008852C5" w:rsidP="00EC1DD3">
            <w:pPr>
              <w:jc w:val="center"/>
              <w:rPr>
                <w:b/>
              </w:rPr>
            </w:pPr>
            <w:r w:rsidRPr="000D7676">
              <w:rPr>
                <w:b/>
              </w:rPr>
              <w:t>11</w:t>
            </w:r>
            <w:r w:rsidR="00EC1DD3">
              <w:rPr>
                <w:b/>
              </w:rPr>
              <w:t xml:space="preserve"> – </w:t>
            </w:r>
            <w:r w:rsidRPr="000D7676">
              <w:rPr>
                <w:b/>
              </w:rPr>
              <w:t>15</w:t>
            </w:r>
          </w:p>
        </w:tc>
        <w:tc>
          <w:tcPr>
            <w:tcW w:w="1107" w:type="dxa"/>
            <w:vAlign w:val="center"/>
          </w:tcPr>
          <w:p w:rsidR="008852C5" w:rsidRPr="000D7676" w:rsidRDefault="00551752" w:rsidP="00EC1DD3">
            <w:pPr>
              <w:jc w:val="center"/>
              <w:rPr>
                <w:b/>
              </w:rPr>
            </w:pPr>
            <w:r w:rsidRPr="000D7676">
              <w:rPr>
                <w:b/>
              </w:rPr>
              <w:t>16+</w:t>
            </w:r>
          </w:p>
        </w:tc>
      </w:tr>
      <w:tr w:rsidR="008852C5" w:rsidRPr="000D7676" w:rsidTr="00EC1DD3">
        <w:trPr>
          <w:trHeight w:val="150"/>
        </w:trPr>
        <w:tc>
          <w:tcPr>
            <w:tcW w:w="4320" w:type="dxa"/>
            <w:vMerge/>
            <w:vAlign w:val="center"/>
          </w:tcPr>
          <w:p w:rsidR="008852C5" w:rsidRPr="000D7676" w:rsidRDefault="008852C5" w:rsidP="00EC1DD3"/>
        </w:tc>
        <w:tc>
          <w:tcPr>
            <w:tcW w:w="1107" w:type="dxa"/>
            <w:vAlign w:val="center"/>
          </w:tcPr>
          <w:p w:rsidR="008852C5" w:rsidRPr="000D7676" w:rsidRDefault="007D1D63" w:rsidP="00EC1DD3">
            <w:pPr>
              <w:jc w:val="center"/>
            </w:pPr>
            <w:r w:rsidRPr="000D7676">
              <w:t>37</w:t>
            </w:r>
          </w:p>
        </w:tc>
        <w:tc>
          <w:tcPr>
            <w:tcW w:w="1107" w:type="dxa"/>
            <w:vAlign w:val="center"/>
          </w:tcPr>
          <w:p w:rsidR="008852C5" w:rsidRPr="000D7676" w:rsidRDefault="007D1D63" w:rsidP="00EC1DD3">
            <w:pPr>
              <w:jc w:val="center"/>
            </w:pPr>
            <w:r w:rsidRPr="000D7676">
              <w:t>13</w:t>
            </w:r>
          </w:p>
        </w:tc>
        <w:tc>
          <w:tcPr>
            <w:tcW w:w="1107" w:type="dxa"/>
            <w:vAlign w:val="center"/>
          </w:tcPr>
          <w:p w:rsidR="008852C5" w:rsidRPr="000D7676" w:rsidRDefault="007D1D63" w:rsidP="00EC1DD3">
            <w:pPr>
              <w:jc w:val="center"/>
            </w:pPr>
            <w:r w:rsidRPr="000D7676">
              <w:t>3</w:t>
            </w:r>
          </w:p>
        </w:tc>
        <w:tc>
          <w:tcPr>
            <w:tcW w:w="1107" w:type="dxa"/>
            <w:vAlign w:val="center"/>
          </w:tcPr>
          <w:p w:rsidR="008852C5" w:rsidRPr="000D7676" w:rsidRDefault="007D1D63" w:rsidP="00EC1DD3">
            <w:pPr>
              <w:jc w:val="center"/>
            </w:pPr>
            <w:r w:rsidRPr="000D7676">
              <w:t>0</w:t>
            </w:r>
          </w:p>
        </w:tc>
      </w:tr>
      <w:tr w:rsidR="00E820F9" w:rsidRPr="000D7676" w:rsidTr="00EC1DD3">
        <w:trPr>
          <w:trHeight w:val="150"/>
        </w:trPr>
        <w:tc>
          <w:tcPr>
            <w:tcW w:w="4320" w:type="dxa"/>
            <w:vMerge w:val="restart"/>
            <w:vAlign w:val="center"/>
          </w:tcPr>
          <w:p w:rsidR="00E820F9" w:rsidRPr="000D7676" w:rsidRDefault="00E820F9" w:rsidP="00EC1DD3">
            <w:r w:rsidRPr="000D7676">
              <w:t>Do you have employment?</w:t>
            </w:r>
          </w:p>
        </w:tc>
        <w:tc>
          <w:tcPr>
            <w:tcW w:w="2214" w:type="dxa"/>
            <w:gridSpan w:val="2"/>
            <w:vAlign w:val="center"/>
          </w:tcPr>
          <w:p w:rsidR="00E820F9" w:rsidRPr="000D7676" w:rsidRDefault="00E820F9" w:rsidP="00EC1DD3">
            <w:pPr>
              <w:jc w:val="center"/>
              <w:rPr>
                <w:b/>
              </w:rPr>
            </w:pPr>
            <w:r w:rsidRPr="000D7676">
              <w:rPr>
                <w:b/>
              </w:rPr>
              <w:t>Yes</w:t>
            </w:r>
          </w:p>
        </w:tc>
        <w:tc>
          <w:tcPr>
            <w:tcW w:w="2214" w:type="dxa"/>
            <w:gridSpan w:val="2"/>
            <w:shd w:val="clear" w:color="auto" w:fill="auto"/>
            <w:vAlign w:val="center"/>
          </w:tcPr>
          <w:p w:rsidR="00E820F9" w:rsidRPr="000D7676" w:rsidRDefault="00E820F9" w:rsidP="00EC1DD3">
            <w:pPr>
              <w:jc w:val="center"/>
              <w:rPr>
                <w:b/>
              </w:rPr>
            </w:pPr>
            <w:r w:rsidRPr="000D7676">
              <w:rPr>
                <w:b/>
              </w:rPr>
              <w:t>No</w:t>
            </w:r>
          </w:p>
        </w:tc>
      </w:tr>
      <w:tr w:rsidR="00E820F9" w:rsidRPr="000D7676" w:rsidTr="00EC1DD3">
        <w:trPr>
          <w:trHeight w:val="150"/>
        </w:trPr>
        <w:tc>
          <w:tcPr>
            <w:tcW w:w="4320" w:type="dxa"/>
            <w:vMerge/>
            <w:vAlign w:val="center"/>
          </w:tcPr>
          <w:p w:rsidR="00E820F9" w:rsidRPr="000D7676" w:rsidRDefault="00E820F9" w:rsidP="00EC1DD3"/>
        </w:tc>
        <w:tc>
          <w:tcPr>
            <w:tcW w:w="2214" w:type="dxa"/>
            <w:gridSpan w:val="2"/>
            <w:vAlign w:val="center"/>
          </w:tcPr>
          <w:p w:rsidR="00E820F9" w:rsidRPr="000D7676" w:rsidRDefault="00E820F9" w:rsidP="00EC1DD3">
            <w:pPr>
              <w:jc w:val="center"/>
            </w:pPr>
            <w:r w:rsidRPr="000D7676">
              <w:t>43</w:t>
            </w:r>
          </w:p>
        </w:tc>
        <w:tc>
          <w:tcPr>
            <w:tcW w:w="2214" w:type="dxa"/>
            <w:gridSpan w:val="2"/>
            <w:shd w:val="clear" w:color="auto" w:fill="auto"/>
            <w:vAlign w:val="center"/>
          </w:tcPr>
          <w:p w:rsidR="00E820F9" w:rsidRPr="000D7676" w:rsidRDefault="00E820F9" w:rsidP="00EC1DD3">
            <w:pPr>
              <w:jc w:val="center"/>
            </w:pPr>
            <w:r w:rsidRPr="000D7676">
              <w:t>16</w:t>
            </w:r>
          </w:p>
        </w:tc>
      </w:tr>
      <w:tr w:rsidR="00E820F9" w:rsidRPr="000D7676" w:rsidTr="00EC1DD3">
        <w:trPr>
          <w:trHeight w:val="293"/>
        </w:trPr>
        <w:tc>
          <w:tcPr>
            <w:tcW w:w="4320" w:type="dxa"/>
            <w:vMerge w:val="restart"/>
            <w:vAlign w:val="center"/>
          </w:tcPr>
          <w:p w:rsidR="00E820F9" w:rsidRPr="000D7676" w:rsidRDefault="00E820F9" w:rsidP="00EC1DD3">
            <w:r w:rsidRPr="000D7676">
              <w:t>If yes to #5, how many hours per week do you work?</w:t>
            </w:r>
          </w:p>
        </w:tc>
        <w:tc>
          <w:tcPr>
            <w:tcW w:w="1107" w:type="dxa"/>
            <w:vAlign w:val="center"/>
          </w:tcPr>
          <w:p w:rsidR="00E820F9" w:rsidRPr="000D7676" w:rsidRDefault="00E820F9" w:rsidP="00EC1DD3">
            <w:pPr>
              <w:jc w:val="center"/>
              <w:rPr>
                <w:b/>
              </w:rPr>
            </w:pPr>
            <w:r w:rsidRPr="000D7676">
              <w:rPr>
                <w:b/>
              </w:rPr>
              <w:t>1</w:t>
            </w:r>
            <w:r w:rsidR="00EC1DD3">
              <w:rPr>
                <w:b/>
              </w:rPr>
              <w:t xml:space="preserve"> – </w:t>
            </w:r>
            <w:r w:rsidRPr="000D7676">
              <w:rPr>
                <w:b/>
              </w:rPr>
              <w:t>10</w:t>
            </w:r>
          </w:p>
        </w:tc>
        <w:tc>
          <w:tcPr>
            <w:tcW w:w="1107" w:type="dxa"/>
            <w:vAlign w:val="center"/>
          </w:tcPr>
          <w:p w:rsidR="00E820F9" w:rsidRPr="000D7676" w:rsidRDefault="00E820F9" w:rsidP="00EC1DD3">
            <w:pPr>
              <w:jc w:val="center"/>
              <w:rPr>
                <w:b/>
              </w:rPr>
            </w:pPr>
            <w:r w:rsidRPr="000D7676">
              <w:rPr>
                <w:b/>
              </w:rPr>
              <w:t>11</w:t>
            </w:r>
            <w:r w:rsidR="00EC1DD3">
              <w:rPr>
                <w:b/>
              </w:rPr>
              <w:t xml:space="preserve"> – </w:t>
            </w:r>
            <w:r w:rsidRPr="000D7676">
              <w:rPr>
                <w:b/>
              </w:rPr>
              <w:t>15</w:t>
            </w:r>
          </w:p>
        </w:tc>
        <w:tc>
          <w:tcPr>
            <w:tcW w:w="1107" w:type="dxa"/>
            <w:shd w:val="clear" w:color="auto" w:fill="auto"/>
            <w:vAlign w:val="center"/>
          </w:tcPr>
          <w:p w:rsidR="00E820F9" w:rsidRPr="000D7676" w:rsidRDefault="00E820F9" w:rsidP="00EC1DD3">
            <w:pPr>
              <w:jc w:val="center"/>
              <w:rPr>
                <w:b/>
              </w:rPr>
            </w:pPr>
            <w:r w:rsidRPr="000D7676">
              <w:rPr>
                <w:b/>
              </w:rPr>
              <w:t>16</w:t>
            </w:r>
            <w:r w:rsidR="00EC1DD3">
              <w:rPr>
                <w:b/>
              </w:rPr>
              <w:t xml:space="preserve"> – </w:t>
            </w:r>
            <w:r w:rsidRPr="000D7676">
              <w:rPr>
                <w:b/>
              </w:rPr>
              <w:t>25</w:t>
            </w:r>
          </w:p>
        </w:tc>
        <w:tc>
          <w:tcPr>
            <w:tcW w:w="1107" w:type="dxa"/>
            <w:shd w:val="clear" w:color="auto" w:fill="auto"/>
            <w:vAlign w:val="center"/>
          </w:tcPr>
          <w:p w:rsidR="00E820F9" w:rsidRPr="000D7676" w:rsidRDefault="00E820F9" w:rsidP="00EC1DD3">
            <w:pPr>
              <w:jc w:val="center"/>
              <w:rPr>
                <w:b/>
              </w:rPr>
            </w:pPr>
            <w:r w:rsidRPr="000D7676">
              <w:rPr>
                <w:b/>
              </w:rPr>
              <w:t>26+</w:t>
            </w:r>
          </w:p>
        </w:tc>
      </w:tr>
      <w:tr w:rsidR="00E820F9" w:rsidRPr="000D7676" w:rsidTr="00EC1DD3">
        <w:trPr>
          <w:trHeight w:val="292"/>
        </w:trPr>
        <w:tc>
          <w:tcPr>
            <w:tcW w:w="4320" w:type="dxa"/>
            <w:vMerge/>
            <w:vAlign w:val="center"/>
          </w:tcPr>
          <w:p w:rsidR="00E820F9" w:rsidRPr="000D7676" w:rsidRDefault="00E820F9" w:rsidP="00EC1DD3"/>
        </w:tc>
        <w:tc>
          <w:tcPr>
            <w:tcW w:w="1107" w:type="dxa"/>
            <w:vAlign w:val="center"/>
          </w:tcPr>
          <w:p w:rsidR="00E820F9" w:rsidRPr="000D7676" w:rsidRDefault="002A322C" w:rsidP="00EC1DD3">
            <w:pPr>
              <w:jc w:val="center"/>
            </w:pPr>
            <w:r w:rsidRPr="000D7676">
              <w:t>6</w:t>
            </w:r>
          </w:p>
        </w:tc>
        <w:tc>
          <w:tcPr>
            <w:tcW w:w="1107" w:type="dxa"/>
            <w:vAlign w:val="center"/>
          </w:tcPr>
          <w:p w:rsidR="00E820F9" w:rsidRPr="000D7676" w:rsidRDefault="002A322C" w:rsidP="00EC1DD3">
            <w:pPr>
              <w:jc w:val="center"/>
            </w:pPr>
            <w:r w:rsidRPr="000D7676">
              <w:t>5</w:t>
            </w:r>
          </w:p>
        </w:tc>
        <w:tc>
          <w:tcPr>
            <w:tcW w:w="1107" w:type="dxa"/>
            <w:shd w:val="clear" w:color="auto" w:fill="auto"/>
            <w:vAlign w:val="center"/>
          </w:tcPr>
          <w:p w:rsidR="00E820F9" w:rsidRPr="000D7676" w:rsidRDefault="002A322C" w:rsidP="00EC1DD3">
            <w:pPr>
              <w:jc w:val="center"/>
            </w:pPr>
            <w:r w:rsidRPr="000D7676">
              <w:t>12</w:t>
            </w:r>
          </w:p>
        </w:tc>
        <w:tc>
          <w:tcPr>
            <w:tcW w:w="1107" w:type="dxa"/>
            <w:shd w:val="clear" w:color="auto" w:fill="auto"/>
            <w:vAlign w:val="center"/>
          </w:tcPr>
          <w:p w:rsidR="00E820F9" w:rsidRPr="000D7676" w:rsidRDefault="002A322C" w:rsidP="00EC1DD3">
            <w:pPr>
              <w:jc w:val="center"/>
            </w:pPr>
            <w:r w:rsidRPr="000D7676">
              <w:t>21</w:t>
            </w:r>
          </w:p>
        </w:tc>
      </w:tr>
      <w:tr w:rsidR="008B7AC9" w:rsidRPr="000D7676" w:rsidTr="00EC1DD3">
        <w:trPr>
          <w:trHeight w:val="150"/>
        </w:trPr>
        <w:tc>
          <w:tcPr>
            <w:tcW w:w="4320" w:type="dxa"/>
            <w:vMerge w:val="restart"/>
            <w:vAlign w:val="center"/>
          </w:tcPr>
          <w:p w:rsidR="008B7AC9" w:rsidRPr="000D7676" w:rsidRDefault="008B7AC9" w:rsidP="00EC1DD3">
            <w:r w:rsidRPr="000D7676">
              <w:t>Do you have children?</w:t>
            </w:r>
          </w:p>
        </w:tc>
        <w:tc>
          <w:tcPr>
            <w:tcW w:w="2214" w:type="dxa"/>
            <w:gridSpan w:val="2"/>
            <w:vAlign w:val="center"/>
          </w:tcPr>
          <w:p w:rsidR="008B7AC9" w:rsidRPr="000D7676" w:rsidRDefault="008B7AC9" w:rsidP="00EC1DD3">
            <w:pPr>
              <w:jc w:val="center"/>
              <w:rPr>
                <w:b/>
              </w:rPr>
            </w:pPr>
            <w:r w:rsidRPr="000D7676">
              <w:rPr>
                <w:b/>
              </w:rPr>
              <w:t>Yes</w:t>
            </w:r>
          </w:p>
        </w:tc>
        <w:tc>
          <w:tcPr>
            <w:tcW w:w="2214" w:type="dxa"/>
            <w:gridSpan w:val="2"/>
            <w:shd w:val="clear" w:color="auto" w:fill="auto"/>
            <w:vAlign w:val="center"/>
          </w:tcPr>
          <w:p w:rsidR="008B7AC9" w:rsidRPr="000D7676" w:rsidRDefault="008B7AC9" w:rsidP="00EC1DD3">
            <w:pPr>
              <w:jc w:val="center"/>
              <w:rPr>
                <w:b/>
              </w:rPr>
            </w:pPr>
            <w:r w:rsidRPr="000D7676">
              <w:rPr>
                <w:b/>
              </w:rPr>
              <w:t>No</w:t>
            </w:r>
          </w:p>
        </w:tc>
      </w:tr>
      <w:tr w:rsidR="008B7AC9" w:rsidRPr="000D7676" w:rsidTr="00EC1DD3">
        <w:trPr>
          <w:trHeight w:val="150"/>
        </w:trPr>
        <w:tc>
          <w:tcPr>
            <w:tcW w:w="4320" w:type="dxa"/>
            <w:vMerge/>
          </w:tcPr>
          <w:p w:rsidR="008B7AC9" w:rsidRPr="000D7676" w:rsidRDefault="008B7AC9" w:rsidP="000D7676">
            <w:pPr>
              <w:jc w:val="both"/>
            </w:pPr>
          </w:p>
        </w:tc>
        <w:tc>
          <w:tcPr>
            <w:tcW w:w="2214" w:type="dxa"/>
            <w:gridSpan w:val="2"/>
            <w:vAlign w:val="center"/>
          </w:tcPr>
          <w:p w:rsidR="008B7AC9" w:rsidRPr="000D7676" w:rsidRDefault="005364E6" w:rsidP="00EC1DD3">
            <w:pPr>
              <w:jc w:val="center"/>
            </w:pPr>
            <w:r w:rsidRPr="000D7676">
              <w:t>42</w:t>
            </w:r>
          </w:p>
        </w:tc>
        <w:tc>
          <w:tcPr>
            <w:tcW w:w="2214" w:type="dxa"/>
            <w:gridSpan w:val="2"/>
            <w:shd w:val="clear" w:color="auto" w:fill="auto"/>
            <w:vAlign w:val="center"/>
          </w:tcPr>
          <w:p w:rsidR="008B7AC9" w:rsidRPr="000D7676" w:rsidRDefault="005364E6" w:rsidP="00EC1DD3">
            <w:pPr>
              <w:jc w:val="center"/>
            </w:pPr>
            <w:r w:rsidRPr="000D7676">
              <w:t>17</w:t>
            </w:r>
          </w:p>
        </w:tc>
      </w:tr>
    </w:tbl>
    <w:p w:rsidR="00EA63A2" w:rsidRDefault="00EA63A2" w:rsidP="000D7676">
      <w:pPr>
        <w:jc w:val="both"/>
      </w:pPr>
    </w:p>
    <w:p w:rsidR="00EC1DD3" w:rsidRPr="000D7676" w:rsidRDefault="00EC1DD3" w:rsidP="000D7676">
      <w:pPr>
        <w:jc w:val="both"/>
      </w:pPr>
    </w:p>
    <w:p w:rsidR="006C68BA" w:rsidRDefault="006C68BA" w:rsidP="000D7676">
      <w:pPr>
        <w:numPr>
          <w:ilvl w:val="0"/>
          <w:numId w:val="7"/>
        </w:numPr>
        <w:jc w:val="both"/>
      </w:pPr>
      <w:r w:rsidRPr="000D7676">
        <w:t>Student Enrollment Figures</w:t>
      </w:r>
    </w:p>
    <w:p w:rsidR="00EC1DD3" w:rsidRPr="000D7676" w:rsidRDefault="00EC1DD3" w:rsidP="00EC1DD3">
      <w:pPr>
        <w:ind w:left="720"/>
        <w:jc w:val="both"/>
      </w:pPr>
    </w:p>
    <w:p w:rsidR="009334CF" w:rsidRPr="000D7676" w:rsidRDefault="009334CF" w:rsidP="000D7676">
      <w:pPr>
        <w:numPr>
          <w:ilvl w:val="1"/>
          <w:numId w:val="7"/>
        </w:numPr>
        <w:jc w:val="both"/>
      </w:pPr>
      <w:r w:rsidRPr="000D7676">
        <w:t>Out of 932 students who initially enrolled in the course, only 724</w:t>
      </w:r>
      <w:r w:rsidR="00EC1DD3">
        <w:t xml:space="preserve"> (~78%)</w:t>
      </w:r>
      <w:r w:rsidRPr="000D7676">
        <w:t xml:space="preserve"> remained enrolled to completion; that is, 108 </w:t>
      </w:r>
      <w:r w:rsidR="00EC1DD3">
        <w:t xml:space="preserve">(~12%) </w:t>
      </w:r>
      <w:r w:rsidRPr="000D7676">
        <w:t xml:space="preserve">students withdrew from HST 101 in the </w:t>
      </w:r>
      <w:proofErr w:type="gramStart"/>
      <w:r w:rsidRPr="000D7676">
        <w:t>Spring</w:t>
      </w:r>
      <w:proofErr w:type="gramEnd"/>
      <w:r w:rsidRPr="000D7676">
        <w:t xml:space="preserve"> 2011 semester</w:t>
      </w:r>
      <w:r w:rsidR="00EC1DD3">
        <w:t>.</w:t>
      </w:r>
    </w:p>
    <w:p w:rsidR="009334CF" w:rsidRPr="000D7676" w:rsidRDefault="009334CF" w:rsidP="000D7676">
      <w:pPr>
        <w:numPr>
          <w:ilvl w:val="1"/>
          <w:numId w:val="7"/>
        </w:numPr>
        <w:jc w:val="both"/>
      </w:pPr>
      <w:r w:rsidRPr="000D7676">
        <w:t>Interestingly, the majority of the withdrawals from the course occurred in the morning classes, including the 11:30</w:t>
      </w:r>
      <w:r w:rsidR="00EC1DD3">
        <w:rPr>
          <w:b/>
        </w:rPr>
        <w:t xml:space="preserve"> – </w:t>
      </w:r>
      <w:r w:rsidRPr="000D7676">
        <w:t>12:50 timeslot.</w:t>
      </w:r>
    </w:p>
    <w:p w:rsidR="00FA72CB" w:rsidRPr="000D7676" w:rsidRDefault="00FA72CB" w:rsidP="000D7676">
      <w:pPr>
        <w:jc w:val="both"/>
        <w:rPr>
          <w:b/>
        </w:rPr>
      </w:pPr>
    </w:p>
    <w:p w:rsidR="00FA72CB" w:rsidRDefault="00FA72CB" w:rsidP="000D7676">
      <w:pPr>
        <w:jc w:val="both"/>
        <w:rPr>
          <w:b/>
        </w:rPr>
      </w:pPr>
    </w:p>
    <w:p w:rsidR="00EC1DD3" w:rsidRDefault="00EC1DD3" w:rsidP="000D7676">
      <w:pPr>
        <w:jc w:val="both"/>
        <w:rPr>
          <w:b/>
        </w:rPr>
      </w:pPr>
    </w:p>
    <w:p w:rsidR="00EC1DD3" w:rsidRDefault="00EC1DD3" w:rsidP="000D7676">
      <w:pPr>
        <w:jc w:val="both"/>
        <w:rPr>
          <w:b/>
        </w:rPr>
      </w:pPr>
    </w:p>
    <w:p w:rsidR="00EC1DD3" w:rsidRPr="000D7676" w:rsidRDefault="00EC1DD3" w:rsidP="000D7676">
      <w:pPr>
        <w:jc w:val="both"/>
        <w:rPr>
          <w:b/>
        </w:rPr>
      </w:pPr>
    </w:p>
    <w:p w:rsidR="003960B0" w:rsidRPr="000D7676" w:rsidRDefault="00561CBE" w:rsidP="000D7676">
      <w:pPr>
        <w:jc w:val="both"/>
        <w:rPr>
          <w:b/>
        </w:rPr>
      </w:pPr>
      <w:r w:rsidRPr="000D7676">
        <w:rPr>
          <w:b/>
        </w:rPr>
        <w:lastRenderedPageBreak/>
        <w:t>Interpretation of Results</w:t>
      </w:r>
    </w:p>
    <w:p w:rsidR="00561CBE" w:rsidRPr="000D7676" w:rsidRDefault="00561CBE" w:rsidP="000D7676">
      <w:pPr>
        <w:jc w:val="both"/>
        <w:rPr>
          <w:b/>
        </w:rPr>
      </w:pPr>
    </w:p>
    <w:p w:rsidR="00561CBE" w:rsidRPr="000D7676" w:rsidRDefault="002A5AA8" w:rsidP="000D7676">
      <w:pPr>
        <w:jc w:val="both"/>
      </w:pPr>
      <w:r w:rsidRPr="000D7676">
        <w:t xml:space="preserve">Based on the results of the </w:t>
      </w:r>
      <w:r w:rsidR="00B24208" w:rsidRPr="000D7676">
        <w:t xml:space="preserve">direct assessment </w:t>
      </w:r>
      <w:r w:rsidRPr="000D7676">
        <w:t>data collected from the journal</w:t>
      </w:r>
      <w:r w:rsidR="00EC1DD3">
        <w:t xml:space="preserve"> entrie</w:t>
      </w:r>
      <w:r w:rsidRPr="000D7676">
        <w:t>s, quizzes and mid-term</w:t>
      </w:r>
      <w:r w:rsidR="00EC1DD3">
        <w:t xml:space="preserve"> examination</w:t>
      </w:r>
      <w:r w:rsidR="00B24208" w:rsidRPr="000D7676">
        <w:t>s</w:t>
      </w:r>
      <w:r w:rsidRPr="000D7676">
        <w:t xml:space="preserve">, it appears that the general trend in student learning is toward partial or non-achievement of the course goals and MPOs that have been established for HST 101.  </w:t>
      </w:r>
      <w:r w:rsidR="00106915" w:rsidRPr="000D7676">
        <w:t xml:space="preserve">Keep in mind, however, that our use of available data was considerably limited by the </w:t>
      </w:r>
      <w:r w:rsidR="00B24208" w:rsidRPr="000D7676">
        <w:t xml:space="preserve">availability of only </w:t>
      </w:r>
      <w:r w:rsidR="00106915" w:rsidRPr="000D7676">
        <w:t xml:space="preserve">the journal entries for evaluating course goals 1 and 3 in completion.  The quizzes and mid-term </w:t>
      </w:r>
      <w:r w:rsidR="00EC1DD3">
        <w:t xml:space="preserve">exam </w:t>
      </w:r>
      <w:r w:rsidR="00106915" w:rsidRPr="000D7676">
        <w:t>were objecti</w:t>
      </w:r>
      <w:r w:rsidR="000B4319" w:rsidRPr="000D7676">
        <w:t>vely unable to be applied to MPO</w:t>
      </w:r>
      <w:r w:rsidR="00EC1DD3">
        <w:t>s</w:t>
      </w:r>
      <w:r w:rsidR="00106915" w:rsidRPr="000D7676">
        <w:t xml:space="preserve"> 1.2 and 1.3 and also to CG 3 because each of these goals/MPOs requires a writing samp</w:t>
      </w:r>
      <w:r w:rsidR="00EC1DD3">
        <w:t>le on the part of the student.</w:t>
      </w:r>
    </w:p>
    <w:p w:rsidR="00F06361" w:rsidRPr="000D7676" w:rsidRDefault="00F06361" w:rsidP="000D7676">
      <w:pPr>
        <w:jc w:val="both"/>
      </w:pPr>
    </w:p>
    <w:p w:rsidR="00DB54D7" w:rsidRPr="000D7676" w:rsidRDefault="0075683C" w:rsidP="000D7676">
      <w:pPr>
        <w:jc w:val="both"/>
      </w:pPr>
      <w:r w:rsidRPr="000D7676">
        <w:t xml:space="preserve">In terms of the </w:t>
      </w:r>
      <w:r w:rsidR="00DB54D7" w:rsidRPr="000D7676">
        <w:t xml:space="preserve">indirect assessment methods that were </w:t>
      </w:r>
      <w:r w:rsidR="00EC1DD3">
        <w:t>used in conjunction</w:t>
      </w:r>
      <w:r w:rsidR="00DB54D7" w:rsidRPr="000D7676">
        <w:t xml:space="preserve"> with the student survey responses, current data is merely a </w:t>
      </w:r>
      <w:r w:rsidRPr="000D7676">
        <w:t xml:space="preserve">starting point for identifying potential barriers as well as potential motivators for student learning.  </w:t>
      </w:r>
      <w:r w:rsidR="009218B5" w:rsidRPr="000D7676">
        <w:t xml:space="preserve">While we know that, for example, </w:t>
      </w:r>
      <w:r w:rsidR="00DB54D7" w:rsidRPr="000D7676">
        <w:t xml:space="preserve">45 students out of 59 </w:t>
      </w:r>
      <w:r w:rsidR="00EC1DD3">
        <w:t xml:space="preserve">(~76%) </w:t>
      </w:r>
      <w:r w:rsidR="00DB54D7" w:rsidRPr="000D7676">
        <w:t xml:space="preserve">purchased the book, we do not necessarily know if those 45 students achieved higher final </w:t>
      </w:r>
      <w:r w:rsidR="00EC1DD3">
        <w:t xml:space="preserve">course </w:t>
      </w:r>
      <w:r w:rsidR="00DB54D7" w:rsidRPr="000D7676">
        <w:t>grade</w:t>
      </w:r>
      <w:r w:rsidR="00EC1DD3">
        <w:t>s</w:t>
      </w:r>
      <w:r w:rsidR="00DB54D7" w:rsidRPr="000D7676">
        <w:t xml:space="preserve"> than the 14 </w:t>
      </w:r>
      <w:r w:rsidR="00EC1DD3">
        <w:t xml:space="preserve">(~24%) </w:t>
      </w:r>
      <w:r w:rsidR="009218B5" w:rsidRPr="000D7676">
        <w:t>who did not purchase same.  It is</w:t>
      </w:r>
      <w:r w:rsidR="00DB54D7" w:rsidRPr="000D7676">
        <w:t xml:space="preserve"> also interesting to note that the vast majority, 39 students</w:t>
      </w:r>
      <w:r w:rsidR="00EC1DD3">
        <w:t xml:space="preserve"> (~66%)</w:t>
      </w:r>
      <w:r w:rsidR="00DB54D7" w:rsidRPr="000D7676">
        <w:t xml:space="preserve">, claimed that they complete all homework assignments, but again we do not know if consistent completion of homework led to these students receiving higher </w:t>
      </w:r>
      <w:r w:rsidR="00EC1DD3">
        <w:t>final course grades</w:t>
      </w:r>
      <w:r w:rsidR="00DB54D7" w:rsidRPr="000D7676">
        <w:t xml:space="preserve"> or learning considerably more than others who completed less than all assigned tasks.  Finally, in terms of employment, it would important to determine whether or not the quantity and quality of employment correlates—positively or adversely—with the level of student learning in HST 101.  </w:t>
      </w:r>
    </w:p>
    <w:p w:rsidR="00DB54D7" w:rsidRPr="000D7676" w:rsidRDefault="00DB54D7" w:rsidP="000D7676">
      <w:pPr>
        <w:jc w:val="both"/>
      </w:pPr>
    </w:p>
    <w:p w:rsidR="00DB54D7" w:rsidRPr="000D7676" w:rsidRDefault="009218B5" w:rsidP="000D7676">
      <w:pPr>
        <w:jc w:val="both"/>
      </w:pPr>
      <w:r w:rsidRPr="000D7676">
        <w:t xml:space="preserve">Student enrollment figures are also elusive as a means of trying to determine barriers to student learning outcomes.  While we know 108 </w:t>
      </w:r>
      <w:r w:rsidR="00EC1DD3">
        <w:t xml:space="preserve">(~12%) </w:t>
      </w:r>
      <w:r w:rsidRPr="000D7676">
        <w:t xml:space="preserve">students withdrew from HST 101 in the </w:t>
      </w:r>
      <w:proofErr w:type="gramStart"/>
      <w:r w:rsidRPr="000D7676">
        <w:t>Spring</w:t>
      </w:r>
      <w:proofErr w:type="gramEnd"/>
      <w:r w:rsidRPr="000D7676">
        <w:t xml:space="preserve"> 2011 semester, we do not know at which point in the semester they withdrew.  That is, for example, was it after receiving feedback from the first major writing assignment or multiple choice quiz/exam?  Was it based on scheduling conflicts with non-academic related obligations—such as employment—that resulted in class withdrawals?  Without understanding the circumstances surrounding withdrawals for HST 101—which seem considerably high—we are left with insufficient tools for addressing the problem of attrition in the course and, ultimately, improving the circumstances for achieving optimal student learning outcomes.</w:t>
      </w:r>
    </w:p>
    <w:p w:rsidR="009218B5" w:rsidRDefault="009218B5" w:rsidP="000D7676">
      <w:pPr>
        <w:jc w:val="both"/>
        <w:rPr>
          <w:b/>
        </w:rPr>
      </w:pPr>
    </w:p>
    <w:p w:rsidR="00EC1DD3" w:rsidRPr="000D7676" w:rsidRDefault="00EC1DD3" w:rsidP="000D7676">
      <w:pPr>
        <w:jc w:val="both"/>
        <w:rPr>
          <w:b/>
        </w:rPr>
      </w:pPr>
    </w:p>
    <w:p w:rsidR="00561CBE" w:rsidRPr="000D7676" w:rsidRDefault="00561CBE" w:rsidP="000D7676">
      <w:pPr>
        <w:jc w:val="both"/>
        <w:rPr>
          <w:b/>
        </w:rPr>
      </w:pPr>
      <w:r w:rsidRPr="000D7676">
        <w:rPr>
          <w:b/>
        </w:rPr>
        <w:t>Summation and Recommendation</w:t>
      </w:r>
    </w:p>
    <w:p w:rsidR="00DB54D7" w:rsidRPr="000D7676" w:rsidRDefault="00DB54D7" w:rsidP="000D7676">
      <w:pPr>
        <w:jc w:val="both"/>
      </w:pPr>
    </w:p>
    <w:p w:rsidR="00DB54D7" w:rsidRPr="000D7676" w:rsidRDefault="00DB54D7" w:rsidP="000D7676">
      <w:pPr>
        <w:jc w:val="both"/>
      </w:pPr>
      <w:r w:rsidRPr="000D7676">
        <w:t xml:space="preserve">The assessment tools would have to be considerably improved upon in order to interpret data on a more sophisticated and useful level.  </w:t>
      </w:r>
      <w:r w:rsidR="00ED0D36" w:rsidRPr="000D7676">
        <w:t xml:space="preserve">We need to establish a standardized rubric in which several key historical facts, eras or concepts become one assessment tool that can be applied to students from any/every section of HST 101 at some point over the course of the semester.  </w:t>
      </w:r>
      <w:r w:rsidR="00884834" w:rsidRPr="000D7676">
        <w:t>The challenge is creating a standard rubric without, however, delimiting the academic freedom and individual teaching methods of instructors and professors who teach the course.  Rather than having simply the full-time professors define the assessment tool and then charging the part-time faculty with its implementation, we must form a collective assessment-making body comprised of both full</w:t>
      </w:r>
      <w:r w:rsidR="00EC1DD3">
        <w:t>-</w:t>
      </w:r>
      <w:r w:rsidR="00884834" w:rsidRPr="000D7676">
        <w:t xml:space="preserve"> and part-time faculty.  Needless to say, the part-time faculty ought to be financially compensated for working beyond their required allotment in the contract.  </w:t>
      </w:r>
    </w:p>
    <w:p w:rsidR="0000538B" w:rsidRPr="000D7676" w:rsidRDefault="0000538B" w:rsidP="000D7676">
      <w:pPr>
        <w:jc w:val="both"/>
      </w:pPr>
    </w:p>
    <w:p w:rsidR="003960B0" w:rsidRDefault="0000538B" w:rsidP="000D7676">
      <w:pPr>
        <w:jc w:val="both"/>
      </w:pPr>
      <w:r w:rsidRPr="000D7676">
        <w:lastRenderedPageBreak/>
        <w:t xml:space="preserve">We might also want to consider adjusting or adding to the current Course Goals and corresponding MPOs so that they can be more amenable to measuring student learning by way of multiple choice exams.  As they are currently articulated, writing samples and oral presentations are the primary means of gauging student learning for HST 101; however, a considerable number of our faculty and adjunct staff utilize multiple choice quizzes and exams which, in turn, do not elucidate the data that </w:t>
      </w:r>
      <w:r w:rsidR="00EC1DD3">
        <w:t xml:space="preserve">would support the measurement of student mastery of the existing HST 101 </w:t>
      </w:r>
      <w:r w:rsidRPr="000D7676">
        <w:t xml:space="preserve">Course Goals and corresponding MPOs.  </w:t>
      </w:r>
      <w:r w:rsidR="000E5EC9" w:rsidRPr="000D7676">
        <w:t xml:space="preserve">The other option, however, is to require </w:t>
      </w:r>
      <w:r w:rsidR="00EC1DD3" w:rsidRPr="000D7676">
        <w:t xml:space="preserve">full-time and part-time faculty </w:t>
      </w:r>
      <w:r w:rsidR="00EC1DD3">
        <w:t>to consistently evaluate student</w:t>
      </w:r>
      <w:r w:rsidR="000E5EC9" w:rsidRPr="000D7676">
        <w:t xml:space="preserve"> writing samples from as a means of gauging student learning outcomes.</w:t>
      </w:r>
      <w:r w:rsidR="000D7676">
        <w:t xml:space="preserve"> </w:t>
      </w:r>
    </w:p>
    <w:p w:rsidR="00BA3472" w:rsidRDefault="00BA3472" w:rsidP="00BA3472"/>
    <w:sectPr w:rsidR="00BA3472" w:rsidSect="00EC1DD3">
      <w:footerReference w:type="default" r:id="rId7"/>
      <w:pgSz w:w="12240" w:h="15840"/>
      <w:pgMar w:top="1440" w:right="1440" w:bottom="1440" w:left="1440" w:header="720"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7E0" w:rsidRDefault="00F707E0" w:rsidP="000D7676">
      <w:r>
        <w:separator/>
      </w:r>
    </w:p>
  </w:endnote>
  <w:endnote w:type="continuationSeparator" w:id="0">
    <w:p w:rsidR="00F707E0" w:rsidRDefault="00F707E0" w:rsidP="000D7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76" w:rsidRPr="000D7676" w:rsidRDefault="000D7676" w:rsidP="000D7676">
    <w:pPr>
      <w:pStyle w:val="Footer"/>
      <w:jc w:val="center"/>
      <w:rPr>
        <w:sz w:val="20"/>
        <w:szCs w:val="20"/>
      </w:rPr>
    </w:pPr>
    <w:r w:rsidRPr="000D7676">
      <w:rPr>
        <w:sz w:val="20"/>
        <w:szCs w:val="20"/>
      </w:rPr>
      <w:t xml:space="preserve">HST 101 – </w:t>
    </w:r>
    <w:r w:rsidR="000E2609" w:rsidRPr="000D7676">
      <w:rPr>
        <w:sz w:val="20"/>
        <w:szCs w:val="20"/>
      </w:rPr>
      <w:fldChar w:fldCharType="begin"/>
    </w:r>
    <w:r w:rsidRPr="000D7676">
      <w:rPr>
        <w:sz w:val="20"/>
        <w:szCs w:val="20"/>
      </w:rPr>
      <w:instrText xml:space="preserve"> PAGE   \* MERGEFORMAT </w:instrText>
    </w:r>
    <w:r w:rsidR="000E2609" w:rsidRPr="000D7676">
      <w:rPr>
        <w:sz w:val="20"/>
        <w:szCs w:val="20"/>
      </w:rPr>
      <w:fldChar w:fldCharType="separate"/>
    </w:r>
    <w:r w:rsidR="00215BF6">
      <w:rPr>
        <w:noProof/>
        <w:sz w:val="20"/>
        <w:szCs w:val="20"/>
      </w:rPr>
      <w:t>1</w:t>
    </w:r>
    <w:r w:rsidR="000E2609" w:rsidRPr="000D767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7E0" w:rsidRDefault="00F707E0" w:rsidP="000D7676">
      <w:r>
        <w:separator/>
      </w:r>
    </w:p>
  </w:footnote>
  <w:footnote w:type="continuationSeparator" w:id="0">
    <w:p w:rsidR="00F707E0" w:rsidRDefault="00F707E0" w:rsidP="000D7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7C6A"/>
    <w:multiLevelType w:val="hybridMultilevel"/>
    <w:tmpl w:val="A04AB9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3460EA"/>
    <w:multiLevelType w:val="hybridMultilevel"/>
    <w:tmpl w:val="43D23AF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027437"/>
    <w:multiLevelType w:val="hybridMultilevel"/>
    <w:tmpl w:val="8AC401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877437B"/>
    <w:multiLevelType w:val="hybridMultilevel"/>
    <w:tmpl w:val="DCC285B6"/>
    <w:lvl w:ilvl="0" w:tplc="5380E9D2">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32A89FE4">
      <w:start w:val="1"/>
      <w:numFmt w:val="upperLetter"/>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EA5584A"/>
    <w:multiLevelType w:val="hybridMultilevel"/>
    <w:tmpl w:val="0A827BE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330076"/>
    <w:multiLevelType w:val="hybridMultilevel"/>
    <w:tmpl w:val="4C98BB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8E51D45"/>
    <w:multiLevelType w:val="hybridMultilevel"/>
    <w:tmpl w:val="C1DA4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14E48"/>
    <w:rsid w:val="0000121B"/>
    <w:rsid w:val="000040D1"/>
    <w:rsid w:val="0000538B"/>
    <w:rsid w:val="000055CF"/>
    <w:rsid w:val="000104C6"/>
    <w:rsid w:val="000204AB"/>
    <w:rsid w:val="000329FF"/>
    <w:rsid w:val="00034DB7"/>
    <w:rsid w:val="000549F8"/>
    <w:rsid w:val="00073D37"/>
    <w:rsid w:val="0007689E"/>
    <w:rsid w:val="00092292"/>
    <w:rsid w:val="00094410"/>
    <w:rsid w:val="000A044F"/>
    <w:rsid w:val="000A25AE"/>
    <w:rsid w:val="000A2951"/>
    <w:rsid w:val="000B0351"/>
    <w:rsid w:val="000B4319"/>
    <w:rsid w:val="000B5DDB"/>
    <w:rsid w:val="000C0A3E"/>
    <w:rsid w:val="000C35B2"/>
    <w:rsid w:val="000D62FC"/>
    <w:rsid w:val="000D7676"/>
    <w:rsid w:val="000E1A5B"/>
    <w:rsid w:val="000E2609"/>
    <w:rsid w:val="000E3CC5"/>
    <w:rsid w:val="000E5EC9"/>
    <w:rsid w:val="000F1525"/>
    <w:rsid w:val="000F3538"/>
    <w:rsid w:val="000F7A96"/>
    <w:rsid w:val="00106915"/>
    <w:rsid w:val="0011590E"/>
    <w:rsid w:val="001222A7"/>
    <w:rsid w:val="00123D08"/>
    <w:rsid w:val="0012436F"/>
    <w:rsid w:val="00124FA0"/>
    <w:rsid w:val="00145CA4"/>
    <w:rsid w:val="001610A5"/>
    <w:rsid w:val="001722CF"/>
    <w:rsid w:val="0017421F"/>
    <w:rsid w:val="00175357"/>
    <w:rsid w:val="00175E8B"/>
    <w:rsid w:val="001763C2"/>
    <w:rsid w:val="00176613"/>
    <w:rsid w:val="0017799B"/>
    <w:rsid w:val="00183C89"/>
    <w:rsid w:val="001840A7"/>
    <w:rsid w:val="0019520B"/>
    <w:rsid w:val="001A330E"/>
    <w:rsid w:val="001A3D9D"/>
    <w:rsid w:val="001A7485"/>
    <w:rsid w:val="001A7BBB"/>
    <w:rsid w:val="001B57FC"/>
    <w:rsid w:val="001B6FD7"/>
    <w:rsid w:val="001B7343"/>
    <w:rsid w:val="001C0A29"/>
    <w:rsid w:val="001C322F"/>
    <w:rsid w:val="001C3706"/>
    <w:rsid w:val="001C4C3B"/>
    <w:rsid w:val="001C6380"/>
    <w:rsid w:val="001F26DF"/>
    <w:rsid w:val="001F3847"/>
    <w:rsid w:val="001F3E37"/>
    <w:rsid w:val="001F7B4F"/>
    <w:rsid w:val="00200284"/>
    <w:rsid w:val="002056EC"/>
    <w:rsid w:val="002145CE"/>
    <w:rsid w:val="00215BF6"/>
    <w:rsid w:val="002247C6"/>
    <w:rsid w:val="00242151"/>
    <w:rsid w:val="00254D45"/>
    <w:rsid w:val="0026082B"/>
    <w:rsid w:val="00263CB0"/>
    <w:rsid w:val="00273D33"/>
    <w:rsid w:val="00275388"/>
    <w:rsid w:val="00280FA5"/>
    <w:rsid w:val="002828E5"/>
    <w:rsid w:val="0028416D"/>
    <w:rsid w:val="0028463A"/>
    <w:rsid w:val="00292E35"/>
    <w:rsid w:val="002A322C"/>
    <w:rsid w:val="002A3F81"/>
    <w:rsid w:val="002A5AA8"/>
    <w:rsid w:val="002B197F"/>
    <w:rsid w:val="002B3BDE"/>
    <w:rsid w:val="002C10B7"/>
    <w:rsid w:val="002C1CAC"/>
    <w:rsid w:val="002C34C6"/>
    <w:rsid w:val="002C4351"/>
    <w:rsid w:val="002C4DFF"/>
    <w:rsid w:val="002D2A6C"/>
    <w:rsid w:val="002D6100"/>
    <w:rsid w:val="002E3A62"/>
    <w:rsid w:val="002E594B"/>
    <w:rsid w:val="002F30CA"/>
    <w:rsid w:val="0030281F"/>
    <w:rsid w:val="00302CAC"/>
    <w:rsid w:val="00307A03"/>
    <w:rsid w:val="00307BF1"/>
    <w:rsid w:val="00335A66"/>
    <w:rsid w:val="00347CF5"/>
    <w:rsid w:val="003501B3"/>
    <w:rsid w:val="00354E4F"/>
    <w:rsid w:val="00355AFF"/>
    <w:rsid w:val="003675DC"/>
    <w:rsid w:val="003708F7"/>
    <w:rsid w:val="00382E3E"/>
    <w:rsid w:val="003960B0"/>
    <w:rsid w:val="003A424B"/>
    <w:rsid w:val="003A72C5"/>
    <w:rsid w:val="003B17DB"/>
    <w:rsid w:val="003B4140"/>
    <w:rsid w:val="003B5E10"/>
    <w:rsid w:val="003C21AB"/>
    <w:rsid w:val="003C2F4F"/>
    <w:rsid w:val="003C4731"/>
    <w:rsid w:val="003C7D7D"/>
    <w:rsid w:val="003D347A"/>
    <w:rsid w:val="003D5D65"/>
    <w:rsid w:val="003E3FDF"/>
    <w:rsid w:val="003E52DD"/>
    <w:rsid w:val="003F3951"/>
    <w:rsid w:val="003F7D34"/>
    <w:rsid w:val="004014B4"/>
    <w:rsid w:val="00404E51"/>
    <w:rsid w:val="00414D36"/>
    <w:rsid w:val="004175FE"/>
    <w:rsid w:val="00417D39"/>
    <w:rsid w:val="0042255B"/>
    <w:rsid w:val="0042678C"/>
    <w:rsid w:val="00443706"/>
    <w:rsid w:val="00460574"/>
    <w:rsid w:val="00473566"/>
    <w:rsid w:val="0047442D"/>
    <w:rsid w:val="00491083"/>
    <w:rsid w:val="004915D4"/>
    <w:rsid w:val="004935AF"/>
    <w:rsid w:val="004A0AE0"/>
    <w:rsid w:val="004A6F98"/>
    <w:rsid w:val="004A710B"/>
    <w:rsid w:val="004B3869"/>
    <w:rsid w:val="004C6F77"/>
    <w:rsid w:val="004D2444"/>
    <w:rsid w:val="004D5F49"/>
    <w:rsid w:val="004F70D3"/>
    <w:rsid w:val="004F7F29"/>
    <w:rsid w:val="00500291"/>
    <w:rsid w:val="005066AC"/>
    <w:rsid w:val="00510CB2"/>
    <w:rsid w:val="00532271"/>
    <w:rsid w:val="005336FB"/>
    <w:rsid w:val="005364E6"/>
    <w:rsid w:val="0053756E"/>
    <w:rsid w:val="00547F6B"/>
    <w:rsid w:val="00551752"/>
    <w:rsid w:val="00557507"/>
    <w:rsid w:val="00561BFA"/>
    <w:rsid w:val="00561CBE"/>
    <w:rsid w:val="005639A4"/>
    <w:rsid w:val="00565161"/>
    <w:rsid w:val="0057340D"/>
    <w:rsid w:val="0057549F"/>
    <w:rsid w:val="00577DA1"/>
    <w:rsid w:val="00583033"/>
    <w:rsid w:val="005967E0"/>
    <w:rsid w:val="005A65B4"/>
    <w:rsid w:val="005A672C"/>
    <w:rsid w:val="005B503A"/>
    <w:rsid w:val="005C053C"/>
    <w:rsid w:val="00602895"/>
    <w:rsid w:val="006178FE"/>
    <w:rsid w:val="00620E8D"/>
    <w:rsid w:val="00621598"/>
    <w:rsid w:val="00624ACE"/>
    <w:rsid w:val="0064060A"/>
    <w:rsid w:val="00645105"/>
    <w:rsid w:val="00651A19"/>
    <w:rsid w:val="0065377D"/>
    <w:rsid w:val="00655768"/>
    <w:rsid w:val="00663C12"/>
    <w:rsid w:val="0067088D"/>
    <w:rsid w:val="00673BCF"/>
    <w:rsid w:val="00682CE7"/>
    <w:rsid w:val="006900D9"/>
    <w:rsid w:val="006940E9"/>
    <w:rsid w:val="006A1450"/>
    <w:rsid w:val="006A4C34"/>
    <w:rsid w:val="006A6EC0"/>
    <w:rsid w:val="006B6AD3"/>
    <w:rsid w:val="006C68BA"/>
    <w:rsid w:val="006C6EBA"/>
    <w:rsid w:val="006C7849"/>
    <w:rsid w:val="006C7F23"/>
    <w:rsid w:val="006D606A"/>
    <w:rsid w:val="006E28C0"/>
    <w:rsid w:val="006E2F5A"/>
    <w:rsid w:val="006E30F2"/>
    <w:rsid w:val="006E60DB"/>
    <w:rsid w:val="006F077B"/>
    <w:rsid w:val="006F261F"/>
    <w:rsid w:val="006F3133"/>
    <w:rsid w:val="006F5B90"/>
    <w:rsid w:val="007006A6"/>
    <w:rsid w:val="00711EC4"/>
    <w:rsid w:val="00713C0A"/>
    <w:rsid w:val="00716E66"/>
    <w:rsid w:val="0073390F"/>
    <w:rsid w:val="0073600C"/>
    <w:rsid w:val="007412C5"/>
    <w:rsid w:val="0075683C"/>
    <w:rsid w:val="00761787"/>
    <w:rsid w:val="007656BF"/>
    <w:rsid w:val="007700D4"/>
    <w:rsid w:val="00780D90"/>
    <w:rsid w:val="00782868"/>
    <w:rsid w:val="0078461A"/>
    <w:rsid w:val="00786E76"/>
    <w:rsid w:val="0079493E"/>
    <w:rsid w:val="00795615"/>
    <w:rsid w:val="00797559"/>
    <w:rsid w:val="007B3885"/>
    <w:rsid w:val="007B474D"/>
    <w:rsid w:val="007C0E7A"/>
    <w:rsid w:val="007C3BE4"/>
    <w:rsid w:val="007D1D63"/>
    <w:rsid w:val="007D1DC9"/>
    <w:rsid w:val="007D5716"/>
    <w:rsid w:val="007D5890"/>
    <w:rsid w:val="007D6F98"/>
    <w:rsid w:val="007E31B4"/>
    <w:rsid w:val="007E7080"/>
    <w:rsid w:val="007F4370"/>
    <w:rsid w:val="00804492"/>
    <w:rsid w:val="0081345F"/>
    <w:rsid w:val="00813D1D"/>
    <w:rsid w:val="008157A5"/>
    <w:rsid w:val="00816926"/>
    <w:rsid w:val="00817F73"/>
    <w:rsid w:val="0082199D"/>
    <w:rsid w:val="00846499"/>
    <w:rsid w:val="00850A97"/>
    <w:rsid w:val="00855375"/>
    <w:rsid w:val="008553E0"/>
    <w:rsid w:val="00863078"/>
    <w:rsid w:val="00866929"/>
    <w:rsid w:val="00872A40"/>
    <w:rsid w:val="00872EAC"/>
    <w:rsid w:val="008768AE"/>
    <w:rsid w:val="00880959"/>
    <w:rsid w:val="0088463E"/>
    <w:rsid w:val="00884834"/>
    <w:rsid w:val="008852C5"/>
    <w:rsid w:val="00895439"/>
    <w:rsid w:val="008968A6"/>
    <w:rsid w:val="008A1CD2"/>
    <w:rsid w:val="008B29C8"/>
    <w:rsid w:val="008B5B75"/>
    <w:rsid w:val="008B7AC9"/>
    <w:rsid w:val="008C5F98"/>
    <w:rsid w:val="008D1C97"/>
    <w:rsid w:val="008D250B"/>
    <w:rsid w:val="008D7F68"/>
    <w:rsid w:val="008E4BAA"/>
    <w:rsid w:val="008E7080"/>
    <w:rsid w:val="008F2D53"/>
    <w:rsid w:val="0090715C"/>
    <w:rsid w:val="00907A84"/>
    <w:rsid w:val="00911350"/>
    <w:rsid w:val="00911E9F"/>
    <w:rsid w:val="00915D5B"/>
    <w:rsid w:val="00916707"/>
    <w:rsid w:val="009218B5"/>
    <w:rsid w:val="00922ECD"/>
    <w:rsid w:val="009239DE"/>
    <w:rsid w:val="00926287"/>
    <w:rsid w:val="009334CF"/>
    <w:rsid w:val="00935CC0"/>
    <w:rsid w:val="0094272B"/>
    <w:rsid w:val="00943D03"/>
    <w:rsid w:val="00945B21"/>
    <w:rsid w:val="00957CE0"/>
    <w:rsid w:val="00973ECB"/>
    <w:rsid w:val="00981B90"/>
    <w:rsid w:val="009967A3"/>
    <w:rsid w:val="009A011F"/>
    <w:rsid w:val="009B4710"/>
    <w:rsid w:val="009B6128"/>
    <w:rsid w:val="009C0FB5"/>
    <w:rsid w:val="009C4AC8"/>
    <w:rsid w:val="009C688D"/>
    <w:rsid w:val="009D10B1"/>
    <w:rsid w:val="009D20DF"/>
    <w:rsid w:val="009E3440"/>
    <w:rsid w:val="009F66F0"/>
    <w:rsid w:val="00A00A49"/>
    <w:rsid w:val="00A01FD4"/>
    <w:rsid w:val="00A03FC7"/>
    <w:rsid w:val="00A0543F"/>
    <w:rsid w:val="00A063D5"/>
    <w:rsid w:val="00A12541"/>
    <w:rsid w:val="00A14E48"/>
    <w:rsid w:val="00A17AEF"/>
    <w:rsid w:val="00A37252"/>
    <w:rsid w:val="00A419B2"/>
    <w:rsid w:val="00A4700B"/>
    <w:rsid w:val="00A5776D"/>
    <w:rsid w:val="00A577CF"/>
    <w:rsid w:val="00A64E6C"/>
    <w:rsid w:val="00A8577B"/>
    <w:rsid w:val="00A86836"/>
    <w:rsid w:val="00A96BD4"/>
    <w:rsid w:val="00AA08F8"/>
    <w:rsid w:val="00AB1300"/>
    <w:rsid w:val="00AB7A34"/>
    <w:rsid w:val="00AC56B9"/>
    <w:rsid w:val="00AC702B"/>
    <w:rsid w:val="00AD79B2"/>
    <w:rsid w:val="00AE0374"/>
    <w:rsid w:val="00AE52F3"/>
    <w:rsid w:val="00AE62ED"/>
    <w:rsid w:val="00B0159A"/>
    <w:rsid w:val="00B02564"/>
    <w:rsid w:val="00B11A16"/>
    <w:rsid w:val="00B140B2"/>
    <w:rsid w:val="00B220BD"/>
    <w:rsid w:val="00B24208"/>
    <w:rsid w:val="00B34478"/>
    <w:rsid w:val="00B34A42"/>
    <w:rsid w:val="00B37D54"/>
    <w:rsid w:val="00B46607"/>
    <w:rsid w:val="00B4690F"/>
    <w:rsid w:val="00B47D59"/>
    <w:rsid w:val="00B50B97"/>
    <w:rsid w:val="00B603B2"/>
    <w:rsid w:val="00B6111F"/>
    <w:rsid w:val="00B616E4"/>
    <w:rsid w:val="00B63EB4"/>
    <w:rsid w:val="00B67B62"/>
    <w:rsid w:val="00B76060"/>
    <w:rsid w:val="00B76B40"/>
    <w:rsid w:val="00B8219A"/>
    <w:rsid w:val="00B907C3"/>
    <w:rsid w:val="00B938A5"/>
    <w:rsid w:val="00B968B7"/>
    <w:rsid w:val="00BA10CE"/>
    <w:rsid w:val="00BA23CE"/>
    <w:rsid w:val="00BA3472"/>
    <w:rsid w:val="00BB0E55"/>
    <w:rsid w:val="00BB666C"/>
    <w:rsid w:val="00BC4785"/>
    <w:rsid w:val="00BC7A3F"/>
    <w:rsid w:val="00BD3B66"/>
    <w:rsid w:val="00BE3CDF"/>
    <w:rsid w:val="00BF4C96"/>
    <w:rsid w:val="00BF6856"/>
    <w:rsid w:val="00C02A6A"/>
    <w:rsid w:val="00C0359D"/>
    <w:rsid w:val="00C27432"/>
    <w:rsid w:val="00C27D9F"/>
    <w:rsid w:val="00C3341D"/>
    <w:rsid w:val="00C41C94"/>
    <w:rsid w:val="00C41E2A"/>
    <w:rsid w:val="00C45479"/>
    <w:rsid w:val="00C5611F"/>
    <w:rsid w:val="00C6705D"/>
    <w:rsid w:val="00C740B6"/>
    <w:rsid w:val="00C76824"/>
    <w:rsid w:val="00C80BD8"/>
    <w:rsid w:val="00C83B28"/>
    <w:rsid w:val="00C90D86"/>
    <w:rsid w:val="00C9226D"/>
    <w:rsid w:val="00C93A87"/>
    <w:rsid w:val="00CA4008"/>
    <w:rsid w:val="00CB4EE9"/>
    <w:rsid w:val="00CB596B"/>
    <w:rsid w:val="00CB788C"/>
    <w:rsid w:val="00CC75F4"/>
    <w:rsid w:val="00CD5320"/>
    <w:rsid w:val="00CE1D12"/>
    <w:rsid w:val="00CE44C1"/>
    <w:rsid w:val="00CE683A"/>
    <w:rsid w:val="00CE6DC5"/>
    <w:rsid w:val="00D00DB8"/>
    <w:rsid w:val="00D0268F"/>
    <w:rsid w:val="00D02EAA"/>
    <w:rsid w:val="00D045AC"/>
    <w:rsid w:val="00D16238"/>
    <w:rsid w:val="00D17B4B"/>
    <w:rsid w:val="00D17CA9"/>
    <w:rsid w:val="00D33FA6"/>
    <w:rsid w:val="00D35DE2"/>
    <w:rsid w:val="00D3744C"/>
    <w:rsid w:val="00D46C65"/>
    <w:rsid w:val="00D51F86"/>
    <w:rsid w:val="00D53C3D"/>
    <w:rsid w:val="00D62819"/>
    <w:rsid w:val="00D64791"/>
    <w:rsid w:val="00D772A4"/>
    <w:rsid w:val="00D82C65"/>
    <w:rsid w:val="00D83110"/>
    <w:rsid w:val="00D83F7E"/>
    <w:rsid w:val="00D861C9"/>
    <w:rsid w:val="00D91FC0"/>
    <w:rsid w:val="00D92386"/>
    <w:rsid w:val="00DA2518"/>
    <w:rsid w:val="00DA3C26"/>
    <w:rsid w:val="00DA590A"/>
    <w:rsid w:val="00DB2002"/>
    <w:rsid w:val="00DB4011"/>
    <w:rsid w:val="00DB42D1"/>
    <w:rsid w:val="00DB54D7"/>
    <w:rsid w:val="00DC7AB3"/>
    <w:rsid w:val="00DD5A2A"/>
    <w:rsid w:val="00DF0D7A"/>
    <w:rsid w:val="00DF43A2"/>
    <w:rsid w:val="00E30BD6"/>
    <w:rsid w:val="00E324BB"/>
    <w:rsid w:val="00E357F3"/>
    <w:rsid w:val="00E448EF"/>
    <w:rsid w:val="00E45041"/>
    <w:rsid w:val="00E452EF"/>
    <w:rsid w:val="00E50F3A"/>
    <w:rsid w:val="00E5194C"/>
    <w:rsid w:val="00E77639"/>
    <w:rsid w:val="00E820F9"/>
    <w:rsid w:val="00E90AC7"/>
    <w:rsid w:val="00E92D0E"/>
    <w:rsid w:val="00E93CC0"/>
    <w:rsid w:val="00E955BF"/>
    <w:rsid w:val="00E9572E"/>
    <w:rsid w:val="00E96A6F"/>
    <w:rsid w:val="00E972D7"/>
    <w:rsid w:val="00EA113E"/>
    <w:rsid w:val="00EA63A2"/>
    <w:rsid w:val="00EC1DD3"/>
    <w:rsid w:val="00EC43FE"/>
    <w:rsid w:val="00EC6325"/>
    <w:rsid w:val="00EC75AC"/>
    <w:rsid w:val="00ED0D36"/>
    <w:rsid w:val="00ED4ED6"/>
    <w:rsid w:val="00ED76A0"/>
    <w:rsid w:val="00EE13D5"/>
    <w:rsid w:val="00EE4B8F"/>
    <w:rsid w:val="00EE565F"/>
    <w:rsid w:val="00EE7D92"/>
    <w:rsid w:val="00EF21C1"/>
    <w:rsid w:val="00EF5759"/>
    <w:rsid w:val="00EF770A"/>
    <w:rsid w:val="00F0133C"/>
    <w:rsid w:val="00F05995"/>
    <w:rsid w:val="00F06361"/>
    <w:rsid w:val="00F14AAC"/>
    <w:rsid w:val="00F213D5"/>
    <w:rsid w:val="00F30904"/>
    <w:rsid w:val="00F3273C"/>
    <w:rsid w:val="00F36DD8"/>
    <w:rsid w:val="00F37AE2"/>
    <w:rsid w:val="00F41798"/>
    <w:rsid w:val="00F50E0B"/>
    <w:rsid w:val="00F5190E"/>
    <w:rsid w:val="00F57E8B"/>
    <w:rsid w:val="00F707E0"/>
    <w:rsid w:val="00F71E12"/>
    <w:rsid w:val="00F75FB2"/>
    <w:rsid w:val="00F77B52"/>
    <w:rsid w:val="00F92A4D"/>
    <w:rsid w:val="00F95CB6"/>
    <w:rsid w:val="00F9799C"/>
    <w:rsid w:val="00FA72CB"/>
    <w:rsid w:val="00FA758C"/>
    <w:rsid w:val="00FB5332"/>
    <w:rsid w:val="00FB5809"/>
    <w:rsid w:val="00FC424D"/>
    <w:rsid w:val="00FC4382"/>
    <w:rsid w:val="00FC7D1B"/>
    <w:rsid w:val="00FD0EE4"/>
    <w:rsid w:val="00FD2162"/>
    <w:rsid w:val="00FE07A5"/>
    <w:rsid w:val="00FE56E3"/>
    <w:rsid w:val="00FF3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6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4E48"/>
    <w:rPr>
      <w:color w:val="0000FF"/>
      <w:u w:val="single"/>
    </w:rPr>
  </w:style>
  <w:style w:type="table" w:styleId="TableGrid">
    <w:name w:val="Table Grid"/>
    <w:basedOn w:val="TableNormal"/>
    <w:rsid w:val="006451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D7676"/>
    <w:pPr>
      <w:tabs>
        <w:tab w:val="center" w:pos="4680"/>
        <w:tab w:val="right" w:pos="9360"/>
      </w:tabs>
    </w:pPr>
  </w:style>
  <w:style w:type="character" w:customStyle="1" w:styleId="HeaderChar">
    <w:name w:val="Header Char"/>
    <w:basedOn w:val="DefaultParagraphFont"/>
    <w:link w:val="Header"/>
    <w:rsid w:val="000D7676"/>
    <w:rPr>
      <w:sz w:val="24"/>
      <w:szCs w:val="24"/>
    </w:rPr>
  </w:style>
  <w:style w:type="paragraph" w:styleId="Footer">
    <w:name w:val="footer"/>
    <w:basedOn w:val="Normal"/>
    <w:link w:val="FooterChar"/>
    <w:rsid w:val="000D7676"/>
    <w:pPr>
      <w:tabs>
        <w:tab w:val="center" w:pos="4680"/>
        <w:tab w:val="right" w:pos="9360"/>
      </w:tabs>
    </w:pPr>
  </w:style>
  <w:style w:type="character" w:customStyle="1" w:styleId="FooterChar">
    <w:name w:val="Footer Char"/>
    <w:basedOn w:val="DefaultParagraphFont"/>
    <w:link w:val="Footer"/>
    <w:rsid w:val="000D767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9929</CharactersWithSpaces>
  <SharedDoc>false</SharedDoc>
  <HLinks>
    <vt:vector size="12" baseType="variant">
      <vt:variant>
        <vt:i4>8323137</vt:i4>
      </vt:variant>
      <vt:variant>
        <vt:i4>3</vt:i4>
      </vt:variant>
      <vt:variant>
        <vt:i4>0</vt:i4>
      </vt:variant>
      <vt:variant>
        <vt:i4>5</vt:i4>
      </vt:variant>
      <vt:variant>
        <vt:lpwstr>mailto:mstevens@essex.edu</vt:lpwstr>
      </vt:variant>
      <vt:variant>
        <vt:lpwstr/>
      </vt:variant>
      <vt:variant>
        <vt:i4>7667777</vt:i4>
      </vt:variant>
      <vt:variant>
        <vt:i4>0</vt:i4>
      </vt:variant>
      <vt:variant>
        <vt:i4>0</vt:i4>
      </vt:variant>
      <vt:variant>
        <vt:i4>5</vt:i4>
      </vt:variant>
      <vt:variant>
        <vt:lpwstr>mailto:berry@essex.edu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cp:lastModifiedBy>Susan Gaulden</cp:lastModifiedBy>
  <cp:revision>3</cp:revision>
  <dcterms:created xsi:type="dcterms:W3CDTF">2011-08-28T21:21:00Z</dcterms:created>
  <dcterms:modified xsi:type="dcterms:W3CDTF">2011-09-01T16:41:00Z</dcterms:modified>
</cp:coreProperties>
</file>