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58" w:rsidRPr="00463194" w:rsidRDefault="00A02A58" w:rsidP="00463194">
      <w:pPr>
        <w:pStyle w:val="Heading3"/>
        <w:shd w:val="clear" w:color="auto" w:fill="FFFFFF"/>
        <w:spacing w:before="0" w:after="0"/>
        <w:ind w:left="0"/>
        <w:jc w:val="center"/>
        <w:rPr>
          <w:rFonts w:ascii="Arial" w:hAnsi="Arial" w:cs="Arial"/>
          <w:color w:val="auto"/>
          <w:sz w:val="36"/>
          <w:szCs w:val="36"/>
        </w:rPr>
      </w:pPr>
      <w:r w:rsidRPr="00463194">
        <w:rPr>
          <w:rFonts w:ascii="Arial" w:hAnsi="Arial" w:cs="Arial"/>
          <w:color w:val="auto"/>
          <w:sz w:val="36"/>
          <w:szCs w:val="36"/>
        </w:rPr>
        <w:t xml:space="preserve">Examples of </w:t>
      </w:r>
      <w:hyperlink r:id="rId7" w:anchor="Direct#Direct" w:history="1">
        <w:r w:rsidRPr="00463194">
          <w:rPr>
            <w:rStyle w:val="Hyperlink"/>
            <w:rFonts w:ascii="Arial" w:hAnsi="Arial" w:cs="Arial"/>
            <w:color w:val="auto"/>
            <w:sz w:val="36"/>
            <w:szCs w:val="36"/>
          </w:rPr>
          <w:t>Direct</w:t>
        </w:r>
      </w:hyperlink>
      <w:r w:rsidRPr="00463194">
        <w:rPr>
          <w:rFonts w:ascii="Arial" w:hAnsi="Arial" w:cs="Arial"/>
          <w:color w:val="auto"/>
          <w:sz w:val="36"/>
          <w:szCs w:val="36"/>
        </w:rPr>
        <w:t xml:space="preserve"> and </w:t>
      </w:r>
      <w:hyperlink r:id="rId8" w:anchor="Indirect#Indirect" w:history="1">
        <w:r w:rsidRPr="00463194">
          <w:rPr>
            <w:rStyle w:val="Hyperlink"/>
            <w:rFonts w:ascii="Arial" w:hAnsi="Arial" w:cs="Arial"/>
            <w:color w:val="auto"/>
            <w:sz w:val="36"/>
            <w:szCs w:val="36"/>
          </w:rPr>
          <w:t>Indirect</w:t>
        </w:r>
      </w:hyperlink>
      <w:r w:rsidRPr="00463194">
        <w:rPr>
          <w:rFonts w:ascii="Arial" w:hAnsi="Arial" w:cs="Arial"/>
          <w:color w:val="auto"/>
          <w:sz w:val="36"/>
          <w:szCs w:val="36"/>
        </w:rPr>
        <w:t xml:space="preserve"> Assessment Measures</w:t>
      </w:r>
    </w:p>
    <w:p w:rsidR="00463194" w:rsidRDefault="00463194" w:rsidP="00A02A58">
      <w:pPr>
        <w:pStyle w:val="Heading3"/>
        <w:shd w:val="clear" w:color="auto" w:fill="FFFFFF"/>
        <w:spacing w:before="0" w:after="0"/>
        <w:ind w:left="0"/>
        <w:rPr>
          <w:rFonts w:ascii="Arial" w:hAnsi="Arial" w:cs="Arial"/>
          <w:color w:val="auto"/>
          <w:sz w:val="24"/>
          <w:szCs w:val="24"/>
        </w:rPr>
      </w:pPr>
    </w:p>
    <w:p w:rsidR="00463194" w:rsidRPr="00463194" w:rsidRDefault="00A02A58" w:rsidP="00F870A0">
      <w:pPr>
        <w:pStyle w:val="Heading3"/>
        <w:shd w:val="clear" w:color="auto" w:fill="FFFFFF"/>
        <w:spacing w:before="0" w:after="0"/>
        <w:ind w:left="0"/>
        <w:jc w:val="both"/>
        <w:rPr>
          <w:rFonts w:ascii="Arial" w:hAnsi="Arial" w:cs="Arial"/>
          <w:color w:val="000000"/>
          <w:sz w:val="24"/>
          <w:szCs w:val="24"/>
        </w:rPr>
      </w:pPr>
      <w:r w:rsidRPr="00463194">
        <w:rPr>
          <w:rFonts w:ascii="Arial" w:hAnsi="Arial" w:cs="Arial"/>
          <w:color w:val="auto"/>
          <w:sz w:val="24"/>
          <w:szCs w:val="24"/>
        </w:rPr>
        <w:t xml:space="preserve">*taken from </w:t>
      </w:r>
      <w:hyperlink r:id="rId9" w:history="1">
        <w:r w:rsidR="00463194" w:rsidRPr="00463194">
          <w:rPr>
            <w:rStyle w:val="Hyperlink"/>
            <w:rFonts w:ascii="Arial" w:hAnsi="Arial" w:cs="Arial"/>
            <w:sz w:val="24"/>
            <w:szCs w:val="24"/>
            <w:bdr w:val="none" w:sz="0" w:space="0" w:color="auto"/>
          </w:rPr>
          <w:t>http://www.csuohio.edu/offices/assessment/exmeasures.html</w:t>
        </w:r>
      </w:hyperlink>
      <w:r w:rsidR="00463194" w:rsidRPr="00463194">
        <w:rPr>
          <w:rFonts w:ascii="Arial" w:hAnsi="Arial" w:cs="Arial"/>
          <w:color w:val="auto"/>
          <w:sz w:val="24"/>
          <w:szCs w:val="24"/>
        </w:rPr>
        <w:t xml:space="preserve"> &amp; </w:t>
      </w:r>
      <w:bookmarkStart w:id="0" w:name="Direct"/>
      <w:bookmarkEnd w:id="0"/>
      <w:r w:rsidR="00463194" w:rsidRPr="00463194">
        <w:rPr>
          <w:rFonts w:ascii="Arial" w:hAnsi="Arial" w:cs="Arial"/>
          <w:color w:val="000000"/>
          <w:sz w:val="24"/>
          <w:szCs w:val="24"/>
        </w:rPr>
        <w:t xml:space="preserve">adapted from Maki, P L (2004). </w:t>
      </w:r>
      <w:r w:rsidR="00463194" w:rsidRPr="00463194">
        <w:rPr>
          <w:rStyle w:val="Emphasis"/>
          <w:rFonts w:ascii="Arial" w:hAnsi="Arial" w:cs="Arial"/>
          <w:color w:val="000000"/>
          <w:sz w:val="24"/>
          <w:szCs w:val="24"/>
        </w:rPr>
        <w:t>Assessing for learning: building a sustainable commitment across the institution</w:t>
      </w:r>
      <w:r w:rsidR="00463194" w:rsidRPr="00463194">
        <w:rPr>
          <w:rFonts w:ascii="Arial" w:hAnsi="Arial" w:cs="Arial"/>
          <w:color w:val="000000"/>
          <w:sz w:val="24"/>
          <w:szCs w:val="24"/>
        </w:rPr>
        <w:t xml:space="preserve">. Sterling, V A: AAHE; and Suskie, L (2004). </w:t>
      </w:r>
      <w:r w:rsidR="00463194" w:rsidRPr="00463194">
        <w:rPr>
          <w:rStyle w:val="Emphasis"/>
          <w:rFonts w:ascii="Arial" w:hAnsi="Arial" w:cs="Arial"/>
          <w:color w:val="000000"/>
          <w:sz w:val="24"/>
          <w:szCs w:val="24"/>
        </w:rPr>
        <w:t>Assessing student learning: A common sense guide</w:t>
      </w:r>
      <w:r w:rsidR="00463194" w:rsidRPr="00463194">
        <w:rPr>
          <w:rFonts w:ascii="Arial" w:hAnsi="Arial" w:cs="Arial"/>
          <w:color w:val="000000"/>
          <w:sz w:val="24"/>
          <w:szCs w:val="24"/>
        </w:rPr>
        <w:t>. San Francisco, CA: Anker Publishing Company, Inc.</w:t>
      </w:r>
    </w:p>
    <w:p w:rsidR="00463194" w:rsidRPr="00463194" w:rsidRDefault="00463194" w:rsidP="00463194">
      <w:pPr>
        <w:jc w:val="both"/>
        <w:rPr>
          <w:sz w:val="22"/>
          <w:szCs w:val="22"/>
        </w:rPr>
      </w:pPr>
    </w:p>
    <w:p w:rsidR="00A02A58" w:rsidRDefault="00463194" w:rsidP="00A02A58">
      <w:pPr>
        <w:pStyle w:val="Heading4"/>
        <w:shd w:val="clear" w:color="auto" w:fill="FFFFFF"/>
        <w:spacing w:before="0" w:beforeAutospacing="0"/>
        <w:rPr>
          <w:rFonts w:ascii="Arial" w:hAnsi="Arial" w:cs="Arial"/>
          <w:color w:val="auto"/>
          <w:sz w:val="24"/>
          <w:szCs w:val="24"/>
        </w:rPr>
      </w:pPr>
      <w:r>
        <w:rPr>
          <w:rFonts w:ascii="Arial" w:hAnsi="Arial" w:cs="Arial"/>
          <w:noProof/>
          <w:color w:val="auto"/>
          <w:sz w:val="28"/>
          <w:szCs w:val="2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margin-left:-25.5pt;margin-top:11.7pt;width:21.75pt;height:19.5pt;z-index:251658240" fillcolor="yellow"/>
        </w:pict>
      </w:r>
    </w:p>
    <w:p w:rsidR="00A02A58" w:rsidRDefault="00A02A58" w:rsidP="00463194">
      <w:pPr>
        <w:pStyle w:val="Heading4"/>
        <w:shd w:val="clear" w:color="auto" w:fill="FFFFFF"/>
        <w:spacing w:before="0" w:beforeAutospacing="0"/>
        <w:jc w:val="both"/>
        <w:rPr>
          <w:rFonts w:ascii="Arial" w:hAnsi="Arial" w:cs="Arial"/>
          <w:color w:val="auto"/>
          <w:sz w:val="28"/>
          <w:szCs w:val="28"/>
        </w:rPr>
      </w:pPr>
      <w:r w:rsidRPr="00463194">
        <w:rPr>
          <w:rFonts w:ascii="Arial" w:hAnsi="Arial" w:cs="Arial"/>
          <w:color w:val="auto"/>
          <w:sz w:val="28"/>
          <w:szCs w:val="28"/>
        </w:rPr>
        <w:t xml:space="preserve">Examples of </w:t>
      </w:r>
      <w:r w:rsidRPr="00463194">
        <w:rPr>
          <w:rStyle w:val="Emphasis"/>
          <w:rFonts w:ascii="Arial" w:hAnsi="Arial" w:cs="Arial"/>
          <w:color w:val="auto"/>
          <w:sz w:val="28"/>
          <w:szCs w:val="28"/>
        </w:rPr>
        <w:t>Direct</w:t>
      </w:r>
      <w:r w:rsidRPr="00463194">
        <w:rPr>
          <w:rFonts w:ascii="Arial" w:hAnsi="Arial" w:cs="Arial"/>
          <w:color w:val="auto"/>
          <w:sz w:val="28"/>
          <w:szCs w:val="28"/>
        </w:rPr>
        <w:t xml:space="preserve"> Measures of Student Learning</w:t>
      </w:r>
    </w:p>
    <w:p w:rsidR="00463194" w:rsidRPr="00463194" w:rsidRDefault="00463194" w:rsidP="00463194">
      <w:pPr>
        <w:pStyle w:val="Heading4"/>
        <w:shd w:val="clear" w:color="auto" w:fill="FFFFFF"/>
        <w:spacing w:before="0" w:beforeAutospacing="0"/>
        <w:jc w:val="both"/>
        <w:rPr>
          <w:rFonts w:ascii="Arial" w:hAnsi="Arial" w:cs="Arial"/>
          <w:color w:val="auto"/>
          <w:sz w:val="20"/>
          <w:szCs w:val="20"/>
        </w:rPr>
      </w:pPr>
    </w:p>
    <w:p w:rsidR="00A02A58" w:rsidRDefault="00A02A58" w:rsidP="00463194">
      <w:pPr>
        <w:numPr>
          <w:ilvl w:val="0"/>
          <w:numId w:val="1"/>
        </w:numPr>
        <w:shd w:val="clear" w:color="auto" w:fill="FFFFFF"/>
        <w:jc w:val="both"/>
        <w:rPr>
          <w:rFonts w:ascii="Arial" w:hAnsi="Arial" w:cs="Arial"/>
          <w:color w:val="000000"/>
        </w:rPr>
      </w:pPr>
      <w:r w:rsidRPr="00463194">
        <w:rPr>
          <w:rStyle w:val="Strong"/>
          <w:rFonts w:ascii="Arial" w:hAnsi="Arial" w:cs="Arial"/>
          <w:color w:val="000000"/>
        </w:rPr>
        <w:t>Scores and pass rates on standardized tests</w:t>
      </w:r>
      <w:r w:rsidRPr="00463194">
        <w:rPr>
          <w:rFonts w:ascii="Arial" w:hAnsi="Arial" w:cs="Arial"/>
          <w:color w:val="000000"/>
        </w:rPr>
        <w:t xml:space="preserve"> (licensure/certification as well as other published tests determining key student learning outcomes)</w:t>
      </w:r>
    </w:p>
    <w:p w:rsidR="00463194" w:rsidRPr="00463194" w:rsidRDefault="00463194" w:rsidP="00463194">
      <w:pPr>
        <w:shd w:val="clear" w:color="auto" w:fill="FFFFFF"/>
        <w:ind w:left="360"/>
        <w:jc w:val="both"/>
        <w:rPr>
          <w:rFonts w:ascii="Arial" w:hAnsi="Arial" w:cs="Arial"/>
          <w:color w:val="000000"/>
          <w:sz w:val="12"/>
          <w:szCs w:val="12"/>
        </w:rPr>
      </w:pPr>
    </w:p>
    <w:p w:rsidR="00A02A58" w:rsidRPr="00463194" w:rsidRDefault="00A02A58" w:rsidP="00463194">
      <w:pPr>
        <w:numPr>
          <w:ilvl w:val="0"/>
          <w:numId w:val="1"/>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Writing samples</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1"/>
        </w:numPr>
        <w:shd w:val="clear" w:color="auto" w:fill="FFFFFF"/>
        <w:jc w:val="both"/>
        <w:rPr>
          <w:rFonts w:ascii="Arial" w:hAnsi="Arial" w:cs="Arial"/>
          <w:color w:val="000000"/>
        </w:rPr>
      </w:pPr>
      <w:r w:rsidRPr="00463194">
        <w:rPr>
          <w:rStyle w:val="Strong"/>
          <w:rFonts w:ascii="Arial" w:hAnsi="Arial" w:cs="Arial"/>
          <w:color w:val="000000"/>
        </w:rPr>
        <w:t>Score gains</w:t>
      </w:r>
      <w:r w:rsidRPr="00463194">
        <w:rPr>
          <w:rFonts w:ascii="Arial" w:hAnsi="Arial" w:cs="Arial"/>
          <w:color w:val="000000"/>
        </w:rPr>
        <w:t xml:space="preserve"> indicating the “value added” to the students’ learning experiences by comparing entry and exit tests (either published or locally developed) as well as writing samples</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1"/>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Locally designed quizzes, tests, and inventories</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1"/>
        </w:numPr>
        <w:shd w:val="clear" w:color="auto" w:fill="FFFFFF"/>
        <w:jc w:val="both"/>
        <w:rPr>
          <w:rFonts w:ascii="Arial" w:hAnsi="Arial" w:cs="Arial"/>
          <w:color w:val="000000"/>
        </w:rPr>
      </w:pPr>
      <w:r w:rsidRPr="00463194">
        <w:rPr>
          <w:rStyle w:val="Strong"/>
          <w:rFonts w:ascii="Arial" w:hAnsi="Arial" w:cs="Arial"/>
          <w:color w:val="000000"/>
        </w:rPr>
        <w:t>Portfolio artifacts</w:t>
      </w:r>
      <w:r w:rsidRPr="00463194">
        <w:rPr>
          <w:rFonts w:ascii="Arial" w:hAnsi="Arial" w:cs="Arial"/>
          <w:color w:val="000000"/>
        </w:rPr>
        <w:t xml:space="preserve"> (these artifacts could be designed for introductory, working, or professional portfolios)</w:t>
      </w:r>
    </w:p>
    <w:p w:rsidR="00463194" w:rsidRPr="00463194" w:rsidRDefault="00463194" w:rsidP="00463194">
      <w:pPr>
        <w:shd w:val="clear" w:color="auto" w:fill="FFFFFF"/>
        <w:jc w:val="both"/>
        <w:rPr>
          <w:rFonts w:ascii="Arial" w:hAnsi="Arial" w:cs="Arial"/>
          <w:color w:val="000000"/>
          <w:sz w:val="12"/>
          <w:szCs w:val="12"/>
        </w:rPr>
      </w:pPr>
    </w:p>
    <w:p w:rsidR="00463194" w:rsidRDefault="00A02A58" w:rsidP="00463194">
      <w:pPr>
        <w:numPr>
          <w:ilvl w:val="0"/>
          <w:numId w:val="1"/>
        </w:numPr>
        <w:shd w:val="clear" w:color="auto" w:fill="FFFFFF"/>
        <w:jc w:val="both"/>
        <w:rPr>
          <w:rFonts w:ascii="Arial" w:hAnsi="Arial" w:cs="Arial"/>
          <w:color w:val="000000"/>
        </w:rPr>
      </w:pPr>
      <w:r w:rsidRPr="00463194">
        <w:rPr>
          <w:rStyle w:val="Strong"/>
          <w:rFonts w:ascii="Arial" w:hAnsi="Arial" w:cs="Arial"/>
          <w:color w:val="000000"/>
        </w:rPr>
        <w:t>Capstone projects</w:t>
      </w:r>
      <w:r w:rsidRPr="00463194">
        <w:rPr>
          <w:rFonts w:ascii="Arial" w:hAnsi="Arial" w:cs="Arial"/>
          <w:color w:val="000000"/>
        </w:rPr>
        <w:t xml:space="preserve"> (these could include research papers, presentations, theses, dissertations, oral defenses, exhibitions, or performances)</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1"/>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 xml:space="preserve">Case studies </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1"/>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Team/group projects and presentations</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1"/>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Oral examination</w:t>
      </w:r>
      <w:r w:rsidR="00463194">
        <w:rPr>
          <w:rStyle w:val="Strong"/>
          <w:rFonts w:ascii="Arial" w:hAnsi="Arial" w:cs="Arial"/>
          <w:color w:val="000000"/>
        </w:rPr>
        <w:t>s</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1"/>
        </w:numPr>
        <w:shd w:val="clear" w:color="auto" w:fill="FFFFFF"/>
        <w:jc w:val="both"/>
        <w:rPr>
          <w:rFonts w:ascii="Arial" w:hAnsi="Arial" w:cs="Arial"/>
          <w:color w:val="000000"/>
        </w:rPr>
      </w:pPr>
      <w:r w:rsidRPr="00463194">
        <w:rPr>
          <w:rStyle w:val="Strong"/>
          <w:rFonts w:ascii="Arial" w:hAnsi="Arial" w:cs="Arial"/>
          <w:color w:val="000000"/>
        </w:rPr>
        <w:t xml:space="preserve">Internships, clinical experiences, practica, student teaching, or other professional/content-related experiences </w:t>
      </w:r>
      <w:r w:rsidRPr="00463194">
        <w:rPr>
          <w:rFonts w:ascii="Arial" w:hAnsi="Arial" w:cs="Arial"/>
          <w:color w:val="000000"/>
        </w:rPr>
        <w:t>engaging students in hands-on experiences in their respective fields of study (accompanied by ratings or evaluation forms from field/clinical supervisors)</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1"/>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Service-learning projects or experiences</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1"/>
        </w:numPr>
        <w:shd w:val="clear" w:color="auto" w:fill="FFFFFF"/>
        <w:jc w:val="both"/>
        <w:rPr>
          <w:rFonts w:ascii="Arial" w:hAnsi="Arial" w:cs="Arial"/>
          <w:color w:val="000000"/>
        </w:rPr>
      </w:pPr>
      <w:r w:rsidRPr="00463194">
        <w:rPr>
          <w:rStyle w:val="Strong"/>
          <w:rFonts w:ascii="Arial" w:hAnsi="Arial" w:cs="Arial"/>
          <w:color w:val="000000"/>
        </w:rPr>
        <w:t>Authentic and performance-based projects or experiences</w:t>
      </w:r>
      <w:r w:rsidRPr="00463194">
        <w:rPr>
          <w:rFonts w:ascii="Arial" w:hAnsi="Arial" w:cs="Arial"/>
          <w:color w:val="000000"/>
        </w:rPr>
        <w:t xml:space="preserve"> engaging students in opportunities to apply their knowledge to the larger community (accompanied by ratings, scoring rubrics or performance checklists from project/experience coordinator or supervisor)</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1"/>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Graduates’ skills in the workplace rated by employers</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1"/>
        </w:numPr>
        <w:shd w:val="clear" w:color="auto" w:fill="FFFFFF"/>
        <w:jc w:val="both"/>
        <w:rPr>
          <w:rFonts w:ascii="Arial" w:hAnsi="Arial" w:cs="Arial"/>
          <w:color w:val="000000"/>
        </w:rPr>
      </w:pPr>
      <w:r w:rsidRPr="00463194">
        <w:rPr>
          <w:rStyle w:val="Strong"/>
          <w:rFonts w:ascii="Arial" w:hAnsi="Arial" w:cs="Arial"/>
          <w:color w:val="000000"/>
        </w:rPr>
        <w:t>Online course asynchronous discussions</w:t>
      </w:r>
      <w:r w:rsidRPr="00463194">
        <w:rPr>
          <w:rFonts w:ascii="Arial" w:hAnsi="Arial" w:cs="Arial"/>
          <w:color w:val="000000"/>
        </w:rPr>
        <w:t xml:space="preserve"> analyzed by class instructors</w:t>
      </w:r>
    </w:p>
    <w:p w:rsidR="00463194" w:rsidRPr="00463194" w:rsidRDefault="00463194" w:rsidP="00463194">
      <w:pPr>
        <w:shd w:val="clear" w:color="auto" w:fill="FFFFFF"/>
        <w:ind w:left="720"/>
        <w:jc w:val="both"/>
        <w:rPr>
          <w:rFonts w:ascii="Arial" w:hAnsi="Arial" w:cs="Arial"/>
          <w:color w:val="000000"/>
        </w:rPr>
      </w:pPr>
    </w:p>
    <w:p w:rsidR="00A02A58" w:rsidRPr="00463194" w:rsidRDefault="00A02A58" w:rsidP="00463194">
      <w:pPr>
        <w:pStyle w:val="NormalWeb"/>
        <w:shd w:val="clear" w:color="auto" w:fill="FFFFFF"/>
        <w:spacing w:before="0" w:beforeAutospacing="0" w:after="0" w:afterAutospacing="0"/>
        <w:jc w:val="both"/>
        <w:rPr>
          <w:rFonts w:ascii="Arial" w:hAnsi="Arial" w:cs="Arial"/>
          <w:color w:val="000000"/>
        </w:rPr>
      </w:pPr>
      <w:r w:rsidRPr="00463194">
        <w:rPr>
          <w:rFonts w:ascii="Arial" w:hAnsi="Arial" w:cs="Arial"/>
          <w:color w:val="000000"/>
        </w:rPr>
        <w:t>Whenever appropriate, scoring keys help identify the knowledge, skills, and/or dispositions assessed by means of the particular assessment instrument, thus documenting student learning directly.</w:t>
      </w:r>
    </w:p>
    <w:p w:rsidR="00A02A58" w:rsidRPr="00463194" w:rsidRDefault="00463194" w:rsidP="00463194">
      <w:pPr>
        <w:pStyle w:val="Heading4"/>
        <w:shd w:val="clear" w:color="auto" w:fill="FFFFFF"/>
        <w:spacing w:before="0" w:beforeAutospacing="0"/>
        <w:jc w:val="both"/>
        <w:rPr>
          <w:rFonts w:ascii="Arial" w:hAnsi="Arial" w:cs="Arial"/>
          <w:color w:val="auto"/>
          <w:sz w:val="28"/>
          <w:szCs w:val="28"/>
        </w:rPr>
      </w:pPr>
      <w:bookmarkStart w:id="1" w:name="Indirect"/>
      <w:bookmarkEnd w:id="1"/>
      <w:r>
        <w:rPr>
          <w:rFonts w:ascii="Arial" w:hAnsi="Arial" w:cs="Arial"/>
          <w:noProof/>
          <w:color w:val="auto"/>
          <w:sz w:val="28"/>
          <w:szCs w:val="28"/>
        </w:rPr>
        <w:lastRenderedPageBreak/>
        <w:pict>
          <v:shape id="_x0000_s1027" type="#_x0000_t183" style="position:absolute;left:0;text-align:left;margin-left:-28.5pt;margin-top:-1.9pt;width:21.75pt;height:19.5pt;z-index:251659264" fillcolor="yellow"/>
        </w:pict>
      </w:r>
      <w:r w:rsidR="00A02A58" w:rsidRPr="00463194">
        <w:rPr>
          <w:rFonts w:ascii="Arial" w:hAnsi="Arial" w:cs="Arial"/>
          <w:color w:val="auto"/>
          <w:sz w:val="28"/>
          <w:szCs w:val="28"/>
        </w:rPr>
        <w:t xml:space="preserve">Examples of </w:t>
      </w:r>
      <w:r w:rsidR="00A02A58" w:rsidRPr="00463194">
        <w:rPr>
          <w:rStyle w:val="Emphasis"/>
          <w:rFonts w:ascii="Arial" w:hAnsi="Arial" w:cs="Arial"/>
          <w:color w:val="auto"/>
          <w:sz w:val="28"/>
          <w:szCs w:val="28"/>
        </w:rPr>
        <w:t>Indirect</w:t>
      </w:r>
      <w:r w:rsidR="00A02A58" w:rsidRPr="00463194">
        <w:rPr>
          <w:rFonts w:ascii="Arial" w:hAnsi="Arial" w:cs="Arial"/>
          <w:color w:val="auto"/>
          <w:sz w:val="28"/>
          <w:szCs w:val="28"/>
        </w:rPr>
        <w:t xml:space="preserve"> Measures of Student Learning</w:t>
      </w:r>
    </w:p>
    <w:p w:rsidR="00463194" w:rsidRPr="00463194" w:rsidRDefault="00463194" w:rsidP="00463194">
      <w:pPr>
        <w:pStyle w:val="Heading4"/>
        <w:shd w:val="clear" w:color="auto" w:fill="FFFFFF"/>
        <w:spacing w:before="0" w:beforeAutospacing="0"/>
        <w:jc w:val="both"/>
        <w:rPr>
          <w:rFonts w:ascii="Arial" w:hAnsi="Arial" w:cs="Arial"/>
          <w:color w:val="auto"/>
          <w:sz w:val="20"/>
          <w:szCs w:val="20"/>
        </w:rPr>
      </w:pPr>
    </w:p>
    <w:p w:rsidR="00A02A58"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Course grades</w:t>
      </w:r>
      <w:r w:rsidRPr="00463194">
        <w:rPr>
          <w:rFonts w:ascii="Arial" w:hAnsi="Arial" w:cs="Arial"/>
          <w:color w:val="000000"/>
        </w:rPr>
        <w:t xml:space="preserve"> provide information about student learning </w:t>
      </w:r>
      <w:r w:rsidRPr="00463194">
        <w:rPr>
          <w:rStyle w:val="Emphasis"/>
          <w:rFonts w:ascii="Arial" w:hAnsi="Arial" w:cs="Arial"/>
          <w:color w:val="000000"/>
        </w:rPr>
        <w:t>indirectly</w:t>
      </w:r>
      <w:r w:rsidRPr="00463194">
        <w:rPr>
          <w:rFonts w:ascii="Arial" w:hAnsi="Arial" w:cs="Arial"/>
          <w:color w:val="000000"/>
        </w:rPr>
        <w:t xml:space="preserve"> because of a series of reasons, such as: a) due to the focus on student performance or achievement at the level of an individual class, such grades do not represent an indication of learning over a longer course of time than the duration of that particular class or across different courses within a program; b) grading systems vary from class to class; and c) grading systems in one class may be used inconsistently from student to student</w:t>
      </w:r>
    </w:p>
    <w:p w:rsidR="00463194" w:rsidRPr="00463194" w:rsidRDefault="00463194" w:rsidP="00463194">
      <w:pPr>
        <w:shd w:val="clear" w:color="auto" w:fill="FFFFFF"/>
        <w:ind w:left="720"/>
        <w:jc w:val="both"/>
        <w:rPr>
          <w:rFonts w:ascii="Arial" w:hAnsi="Arial" w:cs="Arial"/>
          <w:color w:val="000000"/>
          <w:sz w:val="12"/>
          <w:szCs w:val="12"/>
        </w:rPr>
      </w:pPr>
    </w:p>
    <w:p w:rsidR="00A02A58"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Grades assigned to student work in one particular course</w:t>
      </w:r>
      <w:r w:rsidRPr="00463194">
        <w:rPr>
          <w:rFonts w:ascii="Arial" w:hAnsi="Arial" w:cs="Arial"/>
          <w:color w:val="000000"/>
        </w:rPr>
        <w:t xml:space="preserve"> also provide information about student learning </w:t>
      </w:r>
      <w:r w:rsidRPr="00463194">
        <w:rPr>
          <w:rStyle w:val="Emphasis"/>
          <w:rFonts w:ascii="Arial" w:hAnsi="Arial" w:cs="Arial"/>
          <w:color w:val="000000"/>
        </w:rPr>
        <w:t>indirectly</w:t>
      </w:r>
      <w:r w:rsidRPr="00463194">
        <w:rPr>
          <w:rFonts w:ascii="Arial" w:hAnsi="Arial" w:cs="Arial"/>
          <w:color w:val="000000"/>
        </w:rPr>
        <w:t xml:space="preserve"> because of the reasons mentioned above. Moreover, graded student work in isolation, without an accompanying scoring rubric, does not lead to relevant meaning related to overall student performance or achievement in one class or a program</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2"/>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Comparison between admission and graduation rates</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2"/>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Number or rate of graduating students pursuing their education at the next level</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2"/>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 xml:space="preserve">Reputation of graduate or post-graduate programs accepting graduating students </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2"/>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Employment or placement rates of graduating students into appropriate career positions</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Course evaluation items related to the overall course or curriculum quality</w:t>
      </w:r>
      <w:r w:rsidRPr="00463194">
        <w:rPr>
          <w:rFonts w:ascii="Arial" w:hAnsi="Arial" w:cs="Arial"/>
          <w:color w:val="000000"/>
        </w:rPr>
        <w:t>, rather than instructor effectiveness</w:t>
      </w:r>
    </w:p>
    <w:p w:rsidR="00463194" w:rsidRPr="00463194" w:rsidRDefault="00463194" w:rsidP="00463194">
      <w:pPr>
        <w:shd w:val="clear" w:color="auto" w:fill="FFFFFF"/>
        <w:jc w:val="both"/>
        <w:rPr>
          <w:rFonts w:ascii="Arial" w:hAnsi="Arial" w:cs="Arial"/>
          <w:color w:val="000000"/>
          <w:sz w:val="12"/>
          <w:szCs w:val="12"/>
        </w:rPr>
      </w:pPr>
    </w:p>
    <w:p w:rsidR="00463194" w:rsidRDefault="00A02A58" w:rsidP="00463194">
      <w:pPr>
        <w:numPr>
          <w:ilvl w:val="0"/>
          <w:numId w:val="2"/>
        </w:numPr>
        <w:shd w:val="clear" w:color="auto" w:fill="FFFFFF"/>
        <w:jc w:val="both"/>
        <w:rPr>
          <w:rStyle w:val="Strong"/>
          <w:rFonts w:ascii="Arial" w:hAnsi="Arial" w:cs="Arial"/>
          <w:b w:val="0"/>
          <w:bCs w:val="0"/>
          <w:color w:val="000000"/>
        </w:rPr>
      </w:pPr>
      <w:r w:rsidRPr="00463194">
        <w:rPr>
          <w:rStyle w:val="Strong"/>
          <w:rFonts w:ascii="Arial" w:hAnsi="Arial" w:cs="Arial"/>
          <w:color w:val="000000"/>
        </w:rPr>
        <w:t>Number or rate of students involved in faculty research, collaborative publications and/or presentations, service learning, or extension of learning in the larger community</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Surveys, questionnaires, open-ended self-reports, focus-group or individual interviews</w:t>
      </w:r>
      <w:r w:rsidRPr="00463194">
        <w:rPr>
          <w:rFonts w:ascii="Arial" w:hAnsi="Arial" w:cs="Arial"/>
          <w:color w:val="000000"/>
        </w:rPr>
        <w:t xml:space="preserve"> dealing with </w:t>
      </w:r>
      <w:r w:rsidRPr="00463194">
        <w:rPr>
          <w:rStyle w:val="Emphasis"/>
          <w:rFonts w:ascii="Arial" w:hAnsi="Arial" w:cs="Arial"/>
          <w:color w:val="000000"/>
        </w:rPr>
        <w:t xml:space="preserve">current students’ </w:t>
      </w:r>
      <w:r w:rsidRPr="00463194">
        <w:rPr>
          <w:rFonts w:ascii="Arial" w:hAnsi="Arial" w:cs="Arial"/>
          <w:color w:val="000000"/>
        </w:rPr>
        <w:t>perception of their own learning</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Surveys, questionnaires, focus-group or individual interviews</w:t>
      </w:r>
      <w:r w:rsidRPr="00463194">
        <w:rPr>
          <w:rFonts w:ascii="Arial" w:hAnsi="Arial" w:cs="Arial"/>
          <w:color w:val="000000"/>
        </w:rPr>
        <w:t xml:space="preserve"> dealing with </w:t>
      </w:r>
      <w:r w:rsidRPr="00463194">
        <w:rPr>
          <w:rStyle w:val="Emphasis"/>
          <w:rFonts w:ascii="Arial" w:hAnsi="Arial" w:cs="Arial"/>
          <w:color w:val="000000"/>
        </w:rPr>
        <w:t>alumni</w:t>
      </w:r>
      <w:r w:rsidRPr="00463194">
        <w:rPr>
          <w:rFonts w:ascii="Arial" w:hAnsi="Arial" w:cs="Arial"/>
          <w:color w:val="000000"/>
        </w:rPr>
        <w:t>’s perception of their own learning or of their current career satisfaction (which relies on their effectiveness in the workplace, influenced by the knowledge, skills, and/or dispositions developed in school)</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Surveys, questionnaires, focus-group or individual interviews</w:t>
      </w:r>
      <w:r w:rsidRPr="00463194">
        <w:rPr>
          <w:rFonts w:ascii="Arial" w:hAnsi="Arial" w:cs="Arial"/>
          <w:color w:val="000000"/>
        </w:rPr>
        <w:t xml:space="preserve"> dealing with the </w:t>
      </w:r>
      <w:r w:rsidRPr="00463194">
        <w:rPr>
          <w:rStyle w:val="Emphasis"/>
          <w:rFonts w:ascii="Arial" w:hAnsi="Arial" w:cs="Arial"/>
          <w:color w:val="000000"/>
        </w:rPr>
        <w:t>faculty and staff members</w:t>
      </w:r>
      <w:r w:rsidRPr="00463194">
        <w:rPr>
          <w:rFonts w:ascii="Arial" w:hAnsi="Arial" w:cs="Arial"/>
          <w:color w:val="000000"/>
        </w:rPr>
        <w:t>’ perception of student learning as supported by the programs and services provided to students</w:t>
      </w:r>
    </w:p>
    <w:p w:rsidR="00463194" w:rsidRPr="00463194" w:rsidRDefault="00463194" w:rsidP="00463194">
      <w:pPr>
        <w:shd w:val="clear" w:color="auto" w:fill="FFFFFF"/>
        <w:jc w:val="both"/>
        <w:rPr>
          <w:rFonts w:ascii="Arial" w:hAnsi="Arial" w:cs="Arial"/>
          <w:color w:val="000000"/>
          <w:sz w:val="12"/>
          <w:szCs w:val="12"/>
        </w:rPr>
      </w:pPr>
    </w:p>
    <w:p w:rsidR="00A02A58"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Quantitative data</w:t>
      </w:r>
      <w:r w:rsidRPr="00463194">
        <w:rPr>
          <w:rFonts w:ascii="Arial" w:hAnsi="Arial" w:cs="Arial"/>
          <w:color w:val="000000"/>
        </w:rPr>
        <w:t>, such as enrollment numbers</w:t>
      </w:r>
    </w:p>
    <w:p w:rsidR="00463194" w:rsidRPr="00463194" w:rsidRDefault="00463194" w:rsidP="00463194">
      <w:pPr>
        <w:shd w:val="clear" w:color="auto" w:fill="FFFFFF"/>
        <w:jc w:val="both"/>
        <w:rPr>
          <w:rFonts w:ascii="Arial" w:hAnsi="Arial" w:cs="Arial"/>
          <w:color w:val="000000"/>
          <w:sz w:val="12"/>
          <w:szCs w:val="12"/>
        </w:rPr>
      </w:pPr>
    </w:p>
    <w:p w:rsidR="00A02A58" w:rsidRPr="00463194" w:rsidRDefault="00A02A58" w:rsidP="00463194">
      <w:pPr>
        <w:numPr>
          <w:ilvl w:val="0"/>
          <w:numId w:val="2"/>
        </w:numPr>
        <w:shd w:val="clear" w:color="auto" w:fill="FFFFFF"/>
        <w:jc w:val="both"/>
        <w:rPr>
          <w:rFonts w:ascii="Arial" w:hAnsi="Arial" w:cs="Arial"/>
          <w:color w:val="000000"/>
        </w:rPr>
      </w:pPr>
      <w:r w:rsidRPr="00463194">
        <w:rPr>
          <w:rStyle w:val="Strong"/>
          <w:rFonts w:ascii="Arial" w:hAnsi="Arial" w:cs="Arial"/>
          <w:color w:val="000000"/>
        </w:rPr>
        <w:t>Honors, awards,  scholarships, and other forms of public recognition earned by students and alumni</w:t>
      </w:r>
    </w:p>
    <w:sectPr w:rsidR="00A02A58" w:rsidRPr="00463194" w:rsidSect="00A02A58">
      <w:footerReference w:type="default" r:id="rId10"/>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3B" w:rsidRDefault="00C37A3B">
      <w:r>
        <w:separator/>
      </w:r>
    </w:p>
  </w:endnote>
  <w:endnote w:type="continuationSeparator" w:id="0">
    <w:p w:rsidR="00C37A3B" w:rsidRDefault="00C37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58" w:rsidRDefault="00CF2F41">
    <w:pPr>
      <w:pStyle w:val="Footer"/>
    </w:pPr>
    <w:r>
      <w:tab/>
    </w:r>
    <w:r w:rsidR="00A02A58">
      <w:tab/>
      <w:t xml:space="preserve">- </w:t>
    </w:r>
    <w:fldSimple w:instr=" PAGE ">
      <w:r w:rsidR="00F870A0">
        <w:rPr>
          <w:noProof/>
        </w:rPr>
        <w:t>2</w:t>
      </w:r>
    </w:fldSimple>
    <w:r w:rsidR="00A02A58">
      <w:t xml:space="preserve"> -</w:t>
    </w:r>
    <w:r>
      <w:t xml:space="preserve">                       </w:t>
    </w:r>
    <w:r w:rsidRPr="00CF2F41">
      <w:rPr>
        <w:rFonts w:ascii="Arial" w:hAnsi="Arial" w:cs="Arial"/>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3B" w:rsidRDefault="00C37A3B">
      <w:r>
        <w:separator/>
      </w:r>
    </w:p>
  </w:footnote>
  <w:footnote w:type="continuationSeparator" w:id="0">
    <w:p w:rsidR="00C37A3B" w:rsidRDefault="00C37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F18"/>
    <w:multiLevelType w:val="multilevel"/>
    <w:tmpl w:val="FE2A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D44CD"/>
    <w:multiLevelType w:val="multilevel"/>
    <w:tmpl w:val="3FD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plitPgBreakAndParaMark/>
  </w:compat>
  <w:rsids>
    <w:rsidRoot w:val="00A02A58"/>
    <w:rsid w:val="0039252A"/>
    <w:rsid w:val="00463194"/>
    <w:rsid w:val="006C76AE"/>
    <w:rsid w:val="00A02A58"/>
    <w:rsid w:val="00AD5298"/>
    <w:rsid w:val="00C37A3B"/>
    <w:rsid w:val="00CF2F41"/>
    <w:rsid w:val="00F870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6AE"/>
    <w:rPr>
      <w:sz w:val="24"/>
      <w:szCs w:val="24"/>
    </w:rPr>
  </w:style>
  <w:style w:type="paragraph" w:styleId="Heading3">
    <w:name w:val="heading 3"/>
    <w:basedOn w:val="Normal"/>
    <w:qFormat/>
    <w:rsid w:val="00A02A58"/>
    <w:pPr>
      <w:spacing w:before="390" w:after="210"/>
      <w:ind w:left="360"/>
      <w:outlineLvl w:val="2"/>
    </w:pPr>
    <w:rPr>
      <w:color w:val="005533"/>
      <w:sz w:val="45"/>
      <w:szCs w:val="45"/>
    </w:rPr>
  </w:style>
  <w:style w:type="paragraph" w:styleId="Heading4">
    <w:name w:val="heading 4"/>
    <w:basedOn w:val="Normal"/>
    <w:qFormat/>
    <w:rsid w:val="00A02A58"/>
    <w:pPr>
      <w:spacing w:before="100" w:beforeAutospacing="1"/>
      <w:outlineLvl w:val="3"/>
    </w:pPr>
    <w:rPr>
      <w:b/>
      <w:bCs/>
      <w:color w:val="1155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2A58"/>
    <w:rPr>
      <w:color w:val="005533"/>
      <w:u w:val="single"/>
      <w:bdr w:val="none" w:sz="0" w:space="0" w:color="auto" w:frame="1"/>
    </w:rPr>
  </w:style>
  <w:style w:type="paragraph" w:styleId="NormalWeb">
    <w:name w:val="Normal (Web)"/>
    <w:basedOn w:val="Normal"/>
    <w:rsid w:val="00A02A58"/>
    <w:pPr>
      <w:spacing w:before="100" w:beforeAutospacing="1" w:after="100" w:afterAutospacing="1"/>
    </w:pPr>
  </w:style>
  <w:style w:type="character" w:styleId="Emphasis">
    <w:name w:val="Emphasis"/>
    <w:basedOn w:val="DefaultParagraphFont"/>
    <w:qFormat/>
    <w:rsid w:val="00A02A58"/>
    <w:rPr>
      <w:i/>
      <w:iCs/>
    </w:rPr>
  </w:style>
  <w:style w:type="character" w:styleId="Strong">
    <w:name w:val="Strong"/>
    <w:basedOn w:val="DefaultParagraphFont"/>
    <w:qFormat/>
    <w:rsid w:val="00A02A58"/>
    <w:rPr>
      <w:b/>
      <w:bCs/>
    </w:rPr>
  </w:style>
  <w:style w:type="paragraph" w:styleId="Header">
    <w:name w:val="header"/>
    <w:basedOn w:val="Normal"/>
    <w:rsid w:val="00A02A58"/>
    <w:pPr>
      <w:tabs>
        <w:tab w:val="center" w:pos="4320"/>
        <w:tab w:val="right" w:pos="8640"/>
      </w:tabs>
    </w:pPr>
  </w:style>
  <w:style w:type="paragraph" w:styleId="Footer">
    <w:name w:val="footer"/>
    <w:basedOn w:val="Normal"/>
    <w:rsid w:val="00A02A58"/>
    <w:pPr>
      <w:tabs>
        <w:tab w:val="center" w:pos="4320"/>
        <w:tab w:val="right" w:pos="8640"/>
      </w:tabs>
    </w:pPr>
  </w:style>
  <w:style w:type="paragraph" w:styleId="ListParagraph">
    <w:name w:val="List Paragraph"/>
    <w:basedOn w:val="Normal"/>
    <w:uiPriority w:val="34"/>
    <w:qFormat/>
    <w:rsid w:val="00463194"/>
    <w:pPr>
      <w:ind w:left="720"/>
      <w:contextualSpacing/>
    </w:pPr>
  </w:style>
</w:styles>
</file>

<file path=word/webSettings.xml><?xml version="1.0" encoding="utf-8"?>
<w:webSettings xmlns:r="http://schemas.openxmlformats.org/officeDocument/2006/relationships" xmlns:w="http://schemas.openxmlformats.org/wordprocessingml/2006/main">
  <w:divs>
    <w:div w:id="817069903">
      <w:bodyDiv w:val="1"/>
      <w:marLeft w:val="0"/>
      <w:marRight w:val="0"/>
      <w:marTop w:val="0"/>
      <w:marBottom w:val="0"/>
      <w:divBdr>
        <w:top w:val="none" w:sz="0" w:space="0" w:color="auto"/>
        <w:left w:val="none" w:sz="0" w:space="0" w:color="auto"/>
        <w:bottom w:val="none" w:sz="0" w:space="0" w:color="auto"/>
        <w:right w:val="none" w:sz="0" w:space="0" w:color="auto"/>
      </w:divBdr>
      <w:divsChild>
        <w:div w:id="341129017">
          <w:marLeft w:val="300"/>
          <w:marRight w:val="300"/>
          <w:marTop w:val="0"/>
          <w:marBottom w:val="0"/>
          <w:divBdr>
            <w:top w:val="none" w:sz="0" w:space="0" w:color="auto"/>
            <w:left w:val="none" w:sz="0" w:space="0" w:color="auto"/>
            <w:bottom w:val="none" w:sz="0" w:space="0" w:color="auto"/>
            <w:right w:val="none" w:sz="0" w:space="0" w:color="auto"/>
          </w:divBdr>
          <w:divsChild>
            <w:div w:id="12926430">
              <w:marLeft w:val="0"/>
              <w:marRight w:val="0"/>
              <w:marTop w:val="0"/>
              <w:marBottom w:val="0"/>
              <w:divBdr>
                <w:top w:val="none" w:sz="0" w:space="0" w:color="auto"/>
                <w:left w:val="none" w:sz="0" w:space="0" w:color="auto"/>
                <w:bottom w:val="none" w:sz="0" w:space="0" w:color="auto"/>
                <w:right w:val="none" w:sz="0" w:space="0" w:color="auto"/>
              </w:divBdr>
              <w:divsChild>
                <w:div w:id="666713155">
                  <w:marLeft w:val="0"/>
                  <w:marRight w:val="0"/>
                  <w:marTop w:val="0"/>
                  <w:marBottom w:val="0"/>
                  <w:divBdr>
                    <w:top w:val="none" w:sz="0" w:space="0" w:color="auto"/>
                    <w:left w:val="none" w:sz="0" w:space="0" w:color="auto"/>
                    <w:bottom w:val="none" w:sz="0" w:space="0" w:color="auto"/>
                    <w:right w:val="none" w:sz="0" w:space="0" w:color="auto"/>
                  </w:divBdr>
                  <w:divsChild>
                    <w:div w:id="2050760160">
                      <w:marLeft w:val="0"/>
                      <w:marRight w:val="-3615"/>
                      <w:marTop w:val="0"/>
                      <w:marBottom w:val="0"/>
                      <w:divBdr>
                        <w:top w:val="none" w:sz="0" w:space="0" w:color="auto"/>
                        <w:left w:val="none" w:sz="0" w:space="0" w:color="auto"/>
                        <w:bottom w:val="none" w:sz="0" w:space="0" w:color="auto"/>
                        <w:right w:val="none" w:sz="0" w:space="0" w:color="auto"/>
                      </w:divBdr>
                      <w:divsChild>
                        <w:div w:id="779495917">
                          <w:marLeft w:val="0"/>
                          <w:marRight w:val="3615"/>
                          <w:marTop w:val="0"/>
                          <w:marBottom w:val="0"/>
                          <w:divBdr>
                            <w:top w:val="none" w:sz="0" w:space="0" w:color="auto"/>
                            <w:left w:val="none" w:sz="0" w:space="0" w:color="auto"/>
                            <w:bottom w:val="none" w:sz="0" w:space="0" w:color="auto"/>
                            <w:right w:val="none" w:sz="0" w:space="0" w:color="auto"/>
                          </w:divBdr>
                          <w:divsChild>
                            <w:div w:id="1993869450">
                              <w:marLeft w:val="360"/>
                              <w:marRight w:val="210"/>
                              <w:marTop w:val="210"/>
                              <w:marBottom w:val="150"/>
                              <w:divBdr>
                                <w:top w:val="none" w:sz="0" w:space="0" w:color="auto"/>
                                <w:left w:val="none" w:sz="0" w:space="0" w:color="auto"/>
                                <w:bottom w:val="none" w:sz="0" w:space="0" w:color="auto"/>
                                <w:right w:val="none" w:sz="0" w:space="0" w:color="auto"/>
                              </w:divBdr>
                              <w:divsChild>
                                <w:div w:id="14745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ohio.edu/offices/assessment/exmeasures.html" TargetMode="External"/><Relationship Id="rId3" Type="http://schemas.openxmlformats.org/officeDocument/2006/relationships/settings" Target="settings.xml"/><Relationship Id="rId7" Type="http://schemas.openxmlformats.org/officeDocument/2006/relationships/hyperlink" Target="http://www.csuohio.edu/offices/assessment/exmeasur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ohio.edu/offices/assessment/ex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Examples of Direct and Indirect Assessment Measures</vt:lpstr>
    </vt:vector>
  </TitlesOfParts>
  <Company> </Company>
  <LinksUpToDate>false</LinksUpToDate>
  <CharactersWithSpaces>4590</CharactersWithSpaces>
  <SharedDoc>false</SharedDoc>
  <HLinks>
    <vt:vector size="12" baseType="variant">
      <vt:variant>
        <vt:i4>1966095</vt:i4>
      </vt:variant>
      <vt:variant>
        <vt:i4>3</vt:i4>
      </vt:variant>
      <vt:variant>
        <vt:i4>0</vt:i4>
      </vt:variant>
      <vt:variant>
        <vt:i4>5</vt:i4>
      </vt:variant>
      <vt:variant>
        <vt:lpwstr>http://www.csuohio.edu/offices/assessment/exmeasures.html</vt:lpwstr>
      </vt:variant>
      <vt:variant>
        <vt:lpwstr>Indirect#Indirect</vt:lpwstr>
      </vt:variant>
      <vt:variant>
        <vt:i4>1638408</vt:i4>
      </vt:variant>
      <vt:variant>
        <vt:i4>0</vt:i4>
      </vt:variant>
      <vt:variant>
        <vt:i4>0</vt:i4>
      </vt:variant>
      <vt:variant>
        <vt:i4>5</vt:i4>
      </vt:variant>
      <vt:variant>
        <vt:lpwstr>http://www.csuohio.edu/offices/assessment/exmeasures.html</vt:lpwstr>
      </vt:variant>
      <vt:variant>
        <vt:lpwstr>Direct#Direct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Direct and Indirect Assessment Measures</dc:title>
  <dc:subject/>
  <dc:creator>Susan Gaulden</dc:creator>
  <cp:keywords/>
  <dc:description/>
  <cp:lastModifiedBy>gaulden</cp:lastModifiedBy>
  <cp:revision>4</cp:revision>
  <cp:lastPrinted>2011-01-14T15:42:00Z</cp:lastPrinted>
  <dcterms:created xsi:type="dcterms:W3CDTF">2010-09-01T22:56:00Z</dcterms:created>
  <dcterms:modified xsi:type="dcterms:W3CDTF">2011-01-14T15:54:00Z</dcterms:modified>
</cp:coreProperties>
</file>