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7B11A6">
      <w:pPr>
        <w:pStyle w:val="normal0"/>
        <w:jc w:val="center"/>
        <w:rPr>
          <w:rFonts w:ascii="Calibri" w:hAnsi="Calibri"/>
        </w:rPr>
      </w:pPr>
      <w:r w:rsidRPr="00D66112">
        <w:rPr>
          <w:rStyle w:val="normalchar1"/>
          <w:rFonts w:ascii="Calibri" w:hAnsi="Calibri" w:cs="Arial"/>
          <w:b/>
          <w:bCs/>
        </w:rPr>
        <w:t>ESSEX COUNTY COLLEGE</w:t>
      </w:r>
    </w:p>
    <w:p w:rsidR="00E37AE0" w:rsidRDefault="00E37AE0" w:rsidP="007B11A6">
      <w:pPr>
        <w:pStyle w:val="normal0"/>
        <w:jc w:val="center"/>
        <w:rPr>
          <w:rStyle w:val="normalchar1"/>
          <w:rFonts w:ascii="Calibri" w:hAnsi="Calibri" w:cs="Arial"/>
          <w:b/>
          <w:bCs/>
        </w:rPr>
      </w:pPr>
      <w:r>
        <w:rPr>
          <w:rStyle w:val="normalchar1"/>
          <w:rFonts w:ascii="Calibri" w:hAnsi="Calibri" w:cs="Arial"/>
          <w:b/>
          <w:bCs/>
        </w:rPr>
        <w:t>Biology &amp; Chemistry</w:t>
      </w:r>
      <w:r w:rsidR="00636094" w:rsidRPr="00D66112">
        <w:rPr>
          <w:rStyle w:val="normalchar1"/>
          <w:rFonts w:ascii="Calibri" w:hAnsi="Calibri" w:cs="Arial"/>
          <w:b/>
          <w:bCs/>
        </w:rPr>
        <w:t xml:space="preserve"> Divisi</w:t>
      </w:r>
      <w:r>
        <w:rPr>
          <w:rStyle w:val="normalchar1"/>
          <w:rFonts w:ascii="Calibri" w:hAnsi="Calibri" w:cs="Arial"/>
          <w:b/>
          <w:bCs/>
        </w:rPr>
        <w:t>on</w:t>
      </w:r>
    </w:p>
    <w:p w:rsidR="00E37AE0" w:rsidRPr="00E37AE0" w:rsidRDefault="00E37AE0" w:rsidP="007B11A6">
      <w:pPr>
        <w:pStyle w:val="normal0"/>
        <w:jc w:val="center"/>
        <w:rPr>
          <w:rStyle w:val="normalchar1"/>
          <w:rFonts w:ascii="Calibri" w:hAnsi="Calibri"/>
        </w:rPr>
      </w:pPr>
      <w:r>
        <w:rPr>
          <w:rStyle w:val="normalchar1"/>
          <w:rFonts w:ascii="Calibri" w:hAnsi="Calibri" w:cs="Arial"/>
          <w:b/>
          <w:bCs/>
        </w:rPr>
        <w:t>BIO 2</w:t>
      </w:r>
      <w:r w:rsidR="00B133A1">
        <w:rPr>
          <w:rStyle w:val="normalchar1"/>
          <w:rFonts w:ascii="Calibri" w:hAnsi="Calibri" w:cs="Arial"/>
          <w:b/>
          <w:bCs/>
        </w:rPr>
        <w:t>5</w:t>
      </w:r>
      <w:r w:rsidR="006902D0">
        <w:rPr>
          <w:rStyle w:val="normalchar1"/>
          <w:rFonts w:ascii="Calibri" w:hAnsi="Calibri" w:cs="Arial"/>
          <w:b/>
          <w:bCs/>
        </w:rPr>
        <w:t>1</w:t>
      </w:r>
      <w:r>
        <w:rPr>
          <w:rStyle w:val="normalchar1"/>
          <w:rFonts w:ascii="Calibri" w:hAnsi="Calibri" w:cs="Arial"/>
          <w:b/>
          <w:bCs/>
        </w:rPr>
        <w:t xml:space="preserve"> </w:t>
      </w:r>
      <w:r w:rsidR="00EF5482">
        <w:rPr>
          <w:rStyle w:val="normalchar1"/>
          <w:rFonts w:ascii="Calibri" w:hAnsi="Calibri" w:cs="Arial"/>
          <w:b/>
          <w:bCs/>
        </w:rPr>
        <w:t xml:space="preserve">– </w:t>
      </w:r>
      <w:r w:rsidR="00B133A1">
        <w:rPr>
          <w:rStyle w:val="normalchar1"/>
          <w:rFonts w:ascii="Calibri" w:hAnsi="Calibri" w:cs="Arial"/>
          <w:b/>
          <w:bCs/>
        </w:rPr>
        <w:t>Pharmacology for Health Professionals</w:t>
      </w:r>
    </w:p>
    <w:p w:rsidR="00636094" w:rsidRDefault="00636094" w:rsidP="007B11A6">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B133A1" w:rsidRDefault="00D66112" w:rsidP="00636094">
      <w:pPr>
        <w:pStyle w:val="normal0"/>
        <w:jc w:val="center"/>
        <w:rPr>
          <w:rStyle w:val="normalchar1"/>
          <w:rFonts w:ascii="Calibri" w:hAnsi="Calibri" w:cs="Arial"/>
          <w:b/>
          <w:bCs/>
          <w:sz w:val="36"/>
          <w:szCs w:val="36"/>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w:t>
      </w:r>
      <w:r w:rsidR="00E37AE0">
        <w:rPr>
          <w:rStyle w:val="normalchar1"/>
          <w:rFonts w:ascii="Calibri" w:hAnsi="Calibri" w:cs="Arial"/>
          <w:sz w:val="22"/>
          <w:szCs w:val="22"/>
        </w:rPr>
        <w:t>BIO 2</w:t>
      </w:r>
      <w:r w:rsidR="00B133A1">
        <w:rPr>
          <w:rStyle w:val="normalchar1"/>
          <w:rFonts w:ascii="Calibri" w:hAnsi="Calibri" w:cs="Arial"/>
          <w:sz w:val="22"/>
          <w:szCs w:val="22"/>
        </w:rPr>
        <w:t>5</w:t>
      </w:r>
      <w:r w:rsidR="006902D0">
        <w:rPr>
          <w:rStyle w:val="normalchar1"/>
          <w:rFonts w:ascii="Calibri" w:hAnsi="Calibri" w:cs="Arial"/>
          <w:sz w:val="22"/>
          <w:szCs w:val="22"/>
        </w:rPr>
        <w:t>1</w:t>
      </w:r>
      <w:r w:rsidR="00E37AE0">
        <w:rPr>
          <w:rStyle w:val="normalchar1"/>
          <w:rFonts w:ascii="Calibri" w:hAnsi="Calibri" w:cs="Arial"/>
          <w:sz w:val="22"/>
          <w:szCs w:val="22"/>
        </w:rPr>
        <w:t xml:space="preserve"> </w:t>
      </w:r>
      <w:r w:rsidR="006902D0">
        <w:rPr>
          <w:rStyle w:val="normalchar1"/>
          <w:rFonts w:ascii="Calibri" w:hAnsi="Calibri" w:cs="Arial"/>
          <w:sz w:val="22"/>
          <w:szCs w:val="22"/>
        </w:rPr>
        <w:t>P</w:t>
      </w:r>
      <w:r w:rsidR="00B133A1">
        <w:rPr>
          <w:rStyle w:val="normalchar1"/>
          <w:rFonts w:ascii="Calibri" w:hAnsi="Calibri" w:cs="Arial"/>
          <w:sz w:val="22"/>
          <w:szCs w:val="22"/>
        </w:rPr>
        <w:t>harmacology for Health Professionals</w:t>
      </w:r>
    </w:p>
    <w:p w:rsidR="00D66112" w:rsidRPr="00B133A1" w:rsidRDefault="00D66112" w:rsidP="00636094">
      <w:pPr>
        <w:pStyle w:val="normal0"/>
        <w:jc w:val="both"/>
        <w:rPr>
          <w:rFonts w:ascii="Calibri" w:hAnsi="Calibri"/>
          <w:sz w:val="12"/>
          <w:szCs w:val="12"/>
        </w:rPr>
      </w:pPr>
    </w:p>
    <w:p w:rsidR="00D66112" w:rsidRPr="00EF548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w:t>
      </w:r>
      <w:r w:rsidRPr="00EF5482">
        <w:rPr>
          <w:rFonts w:ascii="Calibri" w:hAnsi="Calibri"/>
          <w:b/>
          <w:sz w:val="22"/>
        </w:rPr>
        <w:t xml:space="preserve">Hours: </w:t>
      </w:r>
      <w:r w:rsidRPr="00EF5482">
        <w:rPr>
          <w:rFonts w:ascii="Calibri" w:hAnsi="Calibri"/>
          <w:sz w:val="22"/>
        </w:rPr>
        <w:t xml:space="preserve"> </w:t>
      </w:r>
      <w:r w:rsidR="006902D0">
        <w:rPr>
          <w:rFonts w:ascii="Calibri" w:hAnsi="Calibri"/>
          <w:sz w:val="22"/>
        </w:rPr>
        <w:t>3</w:t>
      </w:r>
      <w:r w:rsidR="00E37AE0" w:rsidRPr="00EF5482">
        <w:rPr>
          <w:rFonts w:ascii="Calibri" w:hAnsi="Calibri"/>
          <w:sz w:val="22"/>
        </w:rPr>
        <w:t xml:space="preserve">.0  </w:t>
      </w:r>
      <w:r w:rsidR="007B11A6">
        <w:rPr>
          <w:rFonts w:ascii="Calibri" w:hAnsi="Calibri"/>
          <w:sz w:val="22"/>
        </w:rPr>
        <w:tab/>
      </w:r>
      <w:r w:rsidRPr="00EF5482">
        <w:rPr>
          <w:rFonts w:ascii="Calibri" w:hAnsi="Calibri"/>
          <w:b/>
          <w:sz w:val="22"/>
        </w:rPr>
        <w:t xml:space="preserve">Contact Hours: </w:t>
      </w:r>
      <w:r w:rsidRPr="00EF5482">
        <w:rPr>
          <w:rFonts w:ascii="Calibri" w:hAnsi="Calibri"/>
          <w:sz w:val="22"/>
        </w:rPr>
        <w:t xml:space="preserve"> </w:t>
      </w:r>
      <w:r w:rsidR="006902D0">
        <w:rPr>
          <w:rFonts w:ascii="Calibri" w:hAnsi="Calibri"/>
          <w:sz w:val="22"/>
        </w:rPr>
        <w:t>3</w:t>
      </w:r>
      <w:r w:rsidR="00E37AE0" w:rsidRPr="00EF5482">
        <w:rPr>
          <w:rFonts w:ascii="Calibri" w:hAnsi="Calibri"/>
          <w:sz w:val="22"/>
        </w:rPr>
        <w:t>.0</w:t>
      </w:r>
      <w:r w:rsidRPr="00EF5482">
        <w:rPr>
          <w:rFonts w:ascii="Calibri" w:hAnsi="Calibri"/>
          <w:sz w:val="22"/>
        </w:rPr>
        <w:tab/>
      </w:r>
      <w:r w:rsidRPr="00EF5482">
        <w:rPr>
          <w:rFonts w:ascii="Calibri" w:hAnsi="Calibri"/>
          <w:b/>
          <w:sz w:val="22"/>
        </w:rPr>
        <w:t>Lecture:</w:t>
      </w:r>
      <w:r w:rsidRPr="00EF5482">
        <w:rPr>
          <w:rFonts w:ascii="Calibri" w:hAnsi="Calibri"/>
          <w:sz w:val="22"/>
        </w:rPr>
        <w:t xml:space="preserve">  </w:t>
      </w:r>
      <w:r w:rsidR="00E37AE0" w:rsidRPr="00EF5482">
        <w:rPr>
          <w:rFonts w:ascii="Calibri" w:hAnsi="Calibri"/>
          <w:sz w:val="22"/>
        </w:rPr>
        <w:t>3.0</w:t>
      </w:r>
      <w:r w:rsidRPr="00EF5482">
        <w:rPr>
          <w:rFonts w:ascii="Calibri" w:hAnsi="Calibri"/>
          <w:sz w:val="22"/>
        </w:rPr>
        <w:tab/>
      </w:r>
      <w:r w:rsidRPr="00EF5482">
        <w:rPr>
          <w:rFonts w:ascii="Calibri" w:hAnsi="Calibri"/>
          <w:b/>
          <w:sz w:val="22"/>
        </w:rPr>
        <w:t xml:space="preserve">Lab: </w:t>
      </w:r>
      <w:r w:rsidRPr="00EF5482">
        <w:rPr>
          <w:rFonts w:ascii="Calibri" w:hAnsi="Calibri"/>
          <w:sz w:val="22"/>
        </w:rPr>
        <w:t xml:space="preserve"> </w:t>
      </w:r>
      <w:r w:rsidR="006902D0">
        <w:rPr>
          <w:rFonts w:ascii="Calibri" w:hAnsi="Calibri"/>
          <w:sz w:val="22"/>
        </w:rPr>
        <w:t>N/A</w:t>
      </w:r>
      <w:r w:rsidRPr="00EF5482">
        <w:rPr>
          <w:rFonts w:ascii="Calibri" w:hAnsi="Calibri"/>
          <w:sz w:val="22"/>
        </w:rPr>
        <w:tab/>
      </w:r>
      <w:r w:rsidRPr="00EF5482">
        <w:rPr>
          <w:rFonts w:ascii="Calibri" w:hAnsi="Calibri"/>
          <w:b/>
          <w:sz w:val="22"/>
        </w:rPr>
        <w:t xml:space="preserve">Other: </w:t>
      </w:r>
      <w:r w:rsidRPr="00EF5482">
        <w:rPr>
          <w:rFonts w:ascii="Calibri" w:hAnsi="Calibri"/>
          <w:sz w:val="22"/>
        </w:rPr>
        <w:t xml:space="preserve"> N/A</w:t>
      </w:r>
    </w:p>
    <w:p w:rsidR="00D66112" w:rsidRPr="00B133A1" w:rsidRDefault="00D66112" w:rsidP="00D66112">
      <w:pPr>
        <w:pStyle w:val="normal0"/>
        <w:jc w:val="both"/>
        <w:rPr>
          <w:rFonts w:ascii="Calibri" w:hAnsi="Calibri"/>
          <w:sz w:val="12"/>
          <w:szCs w:val="12"/>
        </w:rPr>
      </w:pPr>
    </w:p>
    <w:p w:rsidR="00636094" w:rsidRPr="00EF5482" w:rsidRDefault="00636094" w:rsidP="00636094">
      <w:pPr>
        <w:pStyle w:val="normal0"/>
        <w:rPr>
          <w:rStyle w:val="normalchar1"/>
          <w:rFonts w:ascii="Calibri" w:hAnsi="Calibri" w:cs="Arial"/>
          <w:sz w:val="22"/>
          <w:szCs w:val="22"/>
        </w:rPr>
      </w:pPr>
      <w:r w:rsidRPr="00EF5482">
        <w:rPr>
          <w:rStyle w:val="normalchar1"/>
          <w:rFonts w:ascii="Calibri" w:hAnsi="Calibri" w:cs="Arial"/>
          <w:b/>
          <w:bCs/>
          <w:sz w:val="22"/>
          <w:szCs w:val="22"/>
        </w:rPr>
        <w:t>Prerequisites</w:t>
      </w:r>
      <w:r w:rsidRPr="00EF5482">
        <w:rPr>
          <w:rStyle w:val="normalchar1"/>
          <w:rFonts w:ascii="Calibri" w:hAnsi="Calibri" w:cs="Arial"/>
          <w:sz w:val="22"/>
          <w:szCs w:val="22"/>
        </w:rPr>
        <w:t xml:space="preserve">:  </w:t>
      </w:r>
      <w:r w:rsidR="00E37AE0" w:rsidRPr="00EF5482">
        <w:rPr>
          <w:rStyle w:val="normalchar1"/>
          <w:rFonts w:ascii="Calibri" w:hAnsi="Calibri" w:cs="Arial"/>
          <w:sz w:val="22"/>
          <w:szCs w:val="22"/>
        </w:rPr>
        <w:t>Grade of “C” or better in BIO 103</w:t>
      </w:r>
      <w:r w:rsidR="006902D0">
        <w:rPr>
          <w:rStyle w:val="normalchar1"/>
          <w:rFonts w:ascii="Calibri" w:hAnsi="Calibri" w:cs="Arial"/>
          <w:sz w:val="22"/>
          <w:szCs w:val="22"/>
        </w:rPr>
        <w:t xml:space="preserve"> or BIO 121</w:t>
      </w:r>
    </w:p>
    <w:p w:rsidR="00D66112" w:rsidRPr="00B133A1" w:rsidRDefault="00D66112" w:rsidP="00D66112">
      <w:pPr>
        <w:pStyle w:val="normal0"/>
        <w:jc w:val="both"/>
        <w:rPr>
          <w:rFonts w:ascii="Calibri" w:hAnsi="Calibri"/>
          <w:sz w:val="12"/>
          <w:szCs w:val="12"/>
        </w:rPr>
      </w:pPr>
    </w:p>
    <w:p w:rsidR="00D66112" w:rsidRPr="00EF5482" w:rsidRDefault="001C2799" w:rsidP="00D66112">
      <w:pPr>
        <w:pStyle w:val="normal0"/>
        <w:rPr>
          <w:rFonts w:ascii="Calibri" w:hAnsi="Calibri"/>
        </w:rPr>
      </w:pPr>
      <w:r w:rsidRPr="00EF5482">
        <w:rPr>
          <w:rFonts w:ascii="Calibri" w:hAnsi="Calibri"/>
          <w:b/>
          <w:sz w:val="22"/>
        </w:rPr>
        <w:t>Co-requisites:</w:t>
      </w:r>
      <w:r w:rsidRPr="00EF5482">
        <w:rPr>
          <w:rFonts w:ascii="Calibri" w:hAnsi="Calibri"/>
          <w:sz w:val="22"/>
        </w:rPr>
        <w:t xml:space="preserve">  </w:t>
      </w:r>
      <w:r w:rsidR="00E37AE0" w:rsidRPr="00EF5482">
        <w:rPr>
          <w:rFonts w:ascii="Calibri" w:hAnsi="Calibri"/>
          <w:sz w:val="22"/>
        </w:rPr>
        <w:t>BIO 104</w:t>
      </w:r>
      <w:r w:rsidR="006902D0">
        <w:rPr>
          <w:rFonts w:ascii="Calibri" w:hAnsi="Calibri"/>
          <w:sz w:val="22"/>
        </w:rPr>
        <w:t xml:space="preserve"> or BIO 122</w:t>
      </w:r>
      <w:r w:rsidRPr="00EF5482">
        <w:rPr>
          <w:rFonts w:ascii="Calibri" w:hAnsi="Calibri"/>
          <w:sz w:val="22"/>
        </w:rPr>
        <w:tab/>
      </w:r>
      <w:r w:rsidRPr="00EF5482">
        <w:rPr>
          <w:rFonts w:ascii="Calibri" w:hAnsi="Calibri"/>
          <w:sz w:val="22"/>
        </w:rPr>
        <w:tab/>
      </w:r>
      <w:r w:rsidRPr="00EF5482">
        <w:rPr>
          <w:rFonts w:ascii="Calibri" w:hAnsi="Calibri"/>
          <w:b/>
          <w:sz w:val="22"/>
        </w:rPr>
        <w:t>Concurrent Courses:</w:t>
      </w:r>
      <w:r w:rsidRPr="00EF5482">
        <w:rPr>
          <w:rFonts w:ascii="Calibri" w:hAnsi="Calibri"/>
          <w:sz w:val="22"/>
        </w:rPr>
        <w:t xml:space="preserve">  Non</w:t>
      </w:r>
      <w:r w:rsidR="00636094" w:rsidRPr="00EF5482">
        <w:rPr>
          <w:rStyle w:val="normalchar1"/>
          <w:rFonts w:ascii="Calibri" w:hAnsi="Calibri" w:cs="Arial"/>
          <w:sz w:val="22"/>
          <w:szCs w:val="22"/>
        </w:rPr>
        <w:t>e</w:t>
      </w:r>
    </w:p>
    <w:p w:rsidR="00D66112" w:rsidRPr="00B133A1" w:rsidRDefault="00D66112" w:rsidP="00D66112">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sidRPr="00EF5482">
        <w:rPr>
          <w:rStyle w:val="normalchar1"/>
          <w:rFonts w:ascii="Calibri" w:hAnsi="Calibri" w:cs="Arial"/>
          <w:b/>
          <w:bCs/>
          <w:sz w:val="22"/>
          <w:szCs w:val="22"/>
        </w:rPr>
        <w:t>Course Outline Revision</w:t>
      </w:r>
      <w:r w:rsidR="00636094" w:rsidRPr="00EF5482">
        <w:rPr>
          <w:rStyle w:val="normalchar1"/>
          <w:rFonts w:ascii="Calibri" w:hAnsi="Calibri" w:cs="Arial"/>
          <w:b/>
          <w:bCs/>
          <w:sz w:val="22"/>
          <w:szCs w:val="22"/>
        </w:rPr>
        <w:t xml:space="preserve"> Date:</w:t>
      </w:r>
      <w:r w:rsidR="00636094" w:rsidRPr="00EF5482">
        <w:rPr>
          <w:rStyle w:val="normalchar1"/>
          <w:rFonts w:ascii="Calibri" w:hAnsi="Calibri" w:cs="Arial"/>
          <w:sz w:val="22"/>
          <w:szCs w:val="22"/>
        </w:rPr>
        <w:t xml:space="preserve">  </w:t>
      </w:r>
      <w:r w:rsidR="000D0A3B" w:rsidRPr="00EF5482">
        <w:rPr>
          <w:rStyle w:val="normalchar1"/>
          <w:rFonts w:ascii="Calibri" w:hAnsi="Calibri" w:cs="Arial"/>
          <w:sz w:val="22"/>
          <w:szCs w:val="22"/>
        </w:rPr>
        <w:t>Fall</w:t>
      </w:r>
      <w:r w:rsidR="00636094" w:rsidRPr="00EF5482">
        <w:rPr>
          <w:rStyle w:val="normalchar1"/>
          <w:rFonts w:ascii="Calibri" w:hAnsi="Calibri" w:cs="Arial"/>
          <w:sz w:val="22"/>
          <w:szCs w:val="22"/>
        </w:rPr>
        <w:t xml:space="preserve"> 2010</w:t>
      </w:r>
    </w:p>
    <w:p w:rsidR="00D66112" w:rsidRPr="00B133A1" w:rsidRDefault="00D66112" w:rsidP="00D66112">
      <w:pPr>
        <w:pStyle w:val="normal0"/>
        <w:pBdr>
          <w:bottom w:val="double" w:sz="6" w:space="1" w:color="auto"/>
        </w:pBdr>
        <w:jc w:val="both"/>
        <w:rPr>
          <w:rFonts w:ascii="Calibri" w:hAnsi="Calibri"/>
          <w:sz w:val="12"/>
          <w:szCs w:val="12"/>
        </w:rPr>
      </w:pPr>
    </w:p>
    <w:p w:rsidR="00D66112" w:rsidRPr="00B133A1" w:rsidRDefault="00D66112" w:rsidP="00636094">
      <w:pPr>
        <w:pStyle w:val="list0020paragraph"/>
        <w:ind w:left="0"/>
        <w:rPr>
          <w:rStyle w:val="list0020paragraphchar1"/>
          <w:rFonts w:ascii="Calibri" w:hAnsi="Calibri" w:cs="Arial"/>
          <w:b/>
          <w:bCs/>
          <w:sz w:val="12"/>
          <w:szCs w:val="12"/>
        </w:rPr>
      </w:pPr>
    </w:p>
    <w:p w:rsidR="00D66112" w:rsidRDefault="00636094" w:rsidP="00B133A1">
      <w:pPr>
        <w:jc w:val="both"/>
        <w:rPr>
          <w:rStyle w:val="normalchar1"/>
          <w:rFonts w:ascii="Calibri" w:hAnsi="Calibri" w:cs="Arial"/>
          <w:b/>
          <w:bCs/>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B133A1" w:rsidRPr="00103B09">
        <w:rPr>
          <w:rFonts w:ascii="Calibri" w:hAnsi="Calibri" w:cs="Arial"/>
          <w:sz w:val="22"/>
          <w:szCs w:val="22"/>
        </w:rPr>
        <w:t xml:space="preserve">This course is a beginning introduction to the study of pharmacology.   The student will utilize the physical and social sciences as a framework for developing an understanding of drug action and usage.  Selected classifications and families of drugs will be introduced on a weekly basis.  The names, indications, mechanism, dosage range, side effects and adverse effects of individual drugs will be discussed.  The format of the course will be a combination of lecture, group discussion and case presentation. This course is </w:t>
      </w:r>
      <w:r w:rsidR="00B133A1" w:rsidRPr="00103B09">
        <w:rPr>
          <w:rFonts w:ascii="Calibri" w:hAnsi="Calibri" w:cs="Arial"/>
          <w:b/>
          <w:bCs/>
          <w:i/>
          <w:sz w:val="22"/>
          <w:szCs w:val="22"/>
        </w:rPr>
        <w:t>strongly</w:t>
      </w:r>
      <w:r w:rsidR="00B133A1" w:rsidRPr="00103B09">
        <w:rPr>
          <w:rFonts w:ascii="Calibri" w:hAnsi="Calibri" w:cs="Arial"/>
          <w:b/>
          <w:i/>
          <w:sz w:val="22"/>
          <w:szCs w:val="22"/>
        </w:rPr>
        <w:t xml:space="preserve"> </w:t>
      </w:r>
      <w:r w:rsidR="00B133A1" w:rsidRPr="00103B09">
        <w:rPr>
          <w:rFonts w:ascii="Calibri" w:hAnsi="Calibri" w:cs="Arial"/>
          <w:sz w:val="22"/>
          <w:szCs w:val="22"/>
        </w:rPr>
        <w:t>recommended for nursing students.</w:t>
      </w:r>
    </w:p>
    <w:p w:rsidR="007B11A6" w:rsidRDefault="007B11A6" w:rsidP="00636094">
      <w:pPr>
        <w:pStyle w:val="normal0"/>
        <w:rPr>
          <w:rStyle w:val="normalchar1"/>
          <w:rFonts w:ascii="Calibri" w:hAnsi="Calibri" w:cs="Arial"/>
          <w:b/>
          <w:bCs/>
          <w:sz w:val="22"/>
          <w:szCs w:val="22"/>
        </w:rPr>
      </w:pPr>
    </w:p>
    <w:p w:rsidR="00B133A1" w:rsidRDefault="00B133A1"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Default="00D66112" w:rsidP="000074E8">
      <w:pPr>
        <w:pStyle w:val="normal0"/>
        <w:ind w:left="360" w:hanging="360"/>
        <w:jc w:val="both"/>
        <w:rPr>
          <w:rStyle w:val="normalchar1"/>
          <w:rFonts w:ascii="Calibri" w:hAnsi="Calibri" w:cs="Arial"/>
          <w:sz w:val="22"/>
          <w:szCs w:val="22"/>
        </w:rPr>
      </w:pPr>
      <w:r w:rsidRPr="00EF5482">
        <w:rPr>
          <w:rStyle w:val="normalchar1"/>
          <w:rFonts w:ascii="Calibri" w:hAnsi="Calibri" w:cs="Arial"/>
          <w:sz w:val="22"/>
          <w:szCs w:val="22"/>
        </w:rPr>
        <w:t>1.</w:t>
      </w:r>
      <w:r w:rsidRPr="00EF5482">
        <w:rPr>
          <w:rStyle w:val="normalchar1"/>
          <w:rFonts w:ascii="Calibri" w:hAnsi="Calibri" w:cs="Arial"/>
          <w:sz w:val="22"/>
          <w:szCs w:val="22"/>
        </w:rPr>
        <w:tab/>
      </w:r>
      <w:r w:rsidR="00B133A1">
        <w:rPr>
          <w:rStyle w:val="normalchar1"/>
          <w:rFonts w:ascii="Calibri" w:hAnsi="Calibri" w:cs="Arial"/>
          <w:sz w:val="22"/>
          <w:szCs w:val="22"/>
        </w:rPr>
        <w:t>utilize a critical-thinking and problem-solving approach to solve pharmacological problems</w:t>
      </w:r>
      <w:r w:rsidR="00E37AE0">
        <w:rPr>
          <w:rStyle w:val="normal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6902D0">
        <w:rPr>
          <w:rFonts w:ascii="Calibri" w:hAnsi="Calibri"/>
        </w:rPr>
        <w:tab/>
      </w:r>
      <w:r w:rsidR="00B133A1">
        <w:rPr>
          <w:rStyle w:val="normalchar1"/>
          <w:rFonts w:ascii="Calibri" w:hAnsi="Calibri" w:cs="Arial"/>
          <w:sz w:val="22"/>
          <w:szCs w:val="22"/>
        </w:rPr>
        <w:t>apply concepts of pharmacology to health care problems and populations</w:t>
      </w:r>
      <w:r w:rsidR="00E37AE0">
        <w:rPr>
          <w:rStyle w:val="normalchar1"/>
          <w:rFonts w:ascii="Calibri" w:hAnsi="Calibri" w:cs="Arial"/>
          <w:sz w:val="22"/>
          <w:szCs w:val="22"/>
        </w:rPr>
        <w:t>;</w:t>
      </w:r>
      <w:r w:rsidR="00B133A1">
        <w:rPr>
          <w:rStyle w:val="normalchar1"/>
          <w:rFonts w:ascii="Calibri" w:hAnsi="Calibri" w:cs="Arial"/>
          <w:sz w:val="22"/>
          <w:szCs w:val="22"/>
        </w:rPr>
        <w:t xml:space="preserve"> and</w:t>
      </w:r>
    </w:p>
    <w:p w:rsidR="006902D0" w:rsidRPr="006902D0" w:rsidRDefault="006902D0" w:rsidP="000074E8">
      <w:pPr>
        <w:pStyle w:val="normal0"/>
        <w:ind w:left="360" w:hanging="360"/>
        <w:jc w:val="both"/>
        <w:rPr>
          <w:rStyle w:val="normalchar1"/>
          <w:rFonts w:ascii="Calibri" w:hAnsi="Calibri" w:cs="Arial"/>
          <w:sz w:val="12"/>
          <w:szCs w:val="12"/>
        </w:rPr>
      </w:pPr>
    </w:p>
    <w:p w:rsidR="00636094" w:rsidRPr="00D66112" w:rsidRDefault="006902D0" w:rsidP="000074E8">
      <w:pPr>
        <w:pStyle w:val="normal0"/>
        <w:ind w:left="360" w:hanging="360"/>
        <w:jc w:val="both"/>
        <w:rPr>
          <w:rFonts w:ascii="Calibri" w:hAnsi="Calibri"/>
        </w:rPr>
      </w:pPr>
      <w:r>
        <w:rPr>
          <w:rStyle w:val="normalchar1"/>
          <w:rFonts w:ascii="Calibri" w:hAnsi="Calibri" w:cs="Arial"/>
          <w:sz w:val="22"/>
          <w:szCs w:val="22"/>
        </w:rPr>
        <w:t>3.</w:t>
      </w:r>
      <w:r>
        <w:rPr>
          <w:rStyle w:val="normalchar1"/>
          <w:rFonts w:ascii="Calibri" w:hAnsi="Calibri" w:cs="Arial"/>
          <w:sz w:val="22"/>
          <w:szCs w:val="22"/>
        </w:rPr>
        <w:tab/>
      </w:r>
      <w:r w:rsidR="00B133A1">
        <w:rPr>
          <w:rStyle w:val="normalchar1"/>
          <w:rFonts w:ascii="Calibri" w:hAnsi="Calibri" w:cs="Arial"/>
          <w:sz w:val="22"/>
          <w:szCs w:val="22"/>
        </w:rPr>
        <w:t>discuss the legal and ethical considerations related to pharmacological treatment</w:t>
      </w:r>
      <w:r w:rsidR="00E37AE0" w:rsidRPr="00D22F39">
        <w:rPr>
          <w:rFonts w:ascii="Calibri" w:hAnsi="Calibri"/>
          <w:sz w:val="22"/>
          <w:szCs w:val="22"/>
        </w:rPr>
        <w:t>.</w:t>
      </w:r>
    </w:p>
    <w:p w:rsidR="007B11A6" w:rsidRDefault="007B11A6" w:rsidP="000074E8">
      <w:pPr>
        <w:pStyle w:val="normal0"/>
        <w:jc w:val="both"/>
        <w:rPr>
          <w:rStyle w:val="normalchar1"/>
          <w:rFonts w:ascii="Calibri" w:hAnsi="Calibri" w:cs="Arial"/>
          <w:b/>
          <w:bCs/>
          <w:sz w:val="22"/>
          <w:szCs w:val="22"/>
        </w:rPr>
      </w:pPr>
    </w:p>
    <w:p w:rsidR="007B11A6" w:rsidRDefault="007B11A6"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6902D0" w:rsidRDefault="00D66112" w:rsidP="000074E8">
      <w:pPr>
        <w:pStyle w:val="normal0"/>
        <w:ind w:left="360" w:hanging="360"/>
        <w:jc w:val="both"/>
        <w:rPr>
          <w:rFonts w:ascii="Calibri" w:hAnsi="Calibri" w:cs="Arial"/>
          <w:sz w:val="12"/>
          <w:szCs w:val="12"/>
        </w:rPr>
      </w:pPr>
    </w:p>
    <w:p w:rsidR="006902D0" w:rsidRPr="00110630" w:rsidRDefault="006902D0" w:rsidP="006902D0">
      <w:pPr>
        <w:pStyle w:val="normal0"/>
        <w:jc w:val="both"/>
        <w:rPr>
          <w:rFonts w:ascii="Calibri" w:hAnsi="Calibri" w:cs="Arial"/>
          <w:sz w:val="22"/>
          <w:szCs w:val="22"/>
        </w:rPr>
      </w:pPr>
      <w:r w:rsidRPr="00110630">
        <w:rPr>
          <w:rFonts w:ascii="Calibri" w:hAnsi="Calibri" w:cs="Arial"/>
          <w:sz w:val="22"/>
          <w:szCs w:val="22"/>
        </w:rPr>
        <w:t>MPOs for BIO 2</w:t>
      </w:r>
      <w:r w:rsidR="00B133A1">
        <w:rPr>
          <w:rFonts w:ascii="Calibri" w:hAnsi="Calibri" w:cs="Arial"/>
          <w:sz w:val="22"/>
          <w:szCs w:val="22"/>
        </w:rPr>
        <w:t>5</w:t>
      </w:r>
      <w:r w:rsidRPr="00110630">
        <w:rPr>
          <w:rFonts w:ascii="Calibri" w:hAnsi="Calibri" w:cs="Arial"/>
          <w:sz w:val="22"/>
          <w:szCs w:val="22"/>
        </w:rPr>
        <w:t>1 are developed in a lecture module format.</w:t>
      </w:r>
    </w:p>
    <w:p w:rsidR="006902D0" w:rsidRPr="006902D0" w:rsidRDefault="006902D0" w:rsidP="006902D0">
      <w:pPr>
        <w:tabs>
          <w:tab w:val="left" w:pos="426"/>
          <w:tab w:val="left" w:pos="1440"/>
          <w:tab w:val="left" w:pos="2160"/>
          <w:tab w:val="left" w:pos="10080"/>
        </w:tabs>
        <w:ind w:left="426" w:right="86"/>
        <w:contextualSpacing/>
        <w:jc w:val="both"/>
        <w:rPr>
          <w:rFonts w:ascii="Calibri" w:hAnsi="Calibri" w:cs="Arial"/>
          <w:sz w:val="12"/>
          <w:szCs w:val="12"/>
        </w:rPr>
      </w:pPr>
    </w:p>
    <w:p w:rsidR="006902D0" w:rsidRPr="00110630" w:rsidRDefault="006902D0" w:rsidP="006902D0">
      <w:pPr>
        <w:pStyle w:val="normal0"/>
        <w:jc w:val="both"/>
        <w:rPr>
          <w:rStyle w:val="normalchar1"/>
          <w:rFonts w:ascii="Calibri" w:hAnsi="Calibri" w:cs="Arial"/>
        </w:rPr>
      </w:pPr>
      <w:r w:rsidRPr="00110630">
        <w:rPr>
          <w:rFonts w:ascii="Calibri" w:hAnsi="Calibri" w:cs="Arial"/>
          <w:sz w:val="22"/>
          <w:szCs w:val="22"/>
        </w:rPr>
        <w:t xml:space="preserve">MPOs are identified and established by state licensure standards,  NLNAC accreditation standards, JCOAH national safety standards, ANA national patient care standards.  </w:t>
      </w:r>
      <w:r w:rsidRPr="00110630">
        <w:rPr>
          <w:rStyle w:val="normalchar1"/>
          <w:rFonts w:ascii="Calibri" w:hAnsi="Calibri" w:cs="Arial"/>
        </w:rPr>
        <w:t xml:space="preserve"> </w:t>
      </w:r>
    </w:p>
    <w:p w:rsidR="00D224C7" w:rsidRDefault="00D224C7" w:rsidP="000074E8">
      <w:pPr>
        <w:pStyle w:val="normal0"/>
        <w:tabs>
          <w:tab w:val="num" w:pos="810"/>
        </w:tabs>
        <w:jc w:val="both"/>
        <w:rPr>
          <w:rFonts w:ascii="Calibri" w:hAnsi="Calibri" w:cs="Arial"/>
          <w:sz w:val="22"/>
          <w:szCs w:val="22"/>
        </w:rPr>
      </w:pPr>
    </w:p>
    <w:p w:rsidR="007C3236" w:rsidRPr="00D66112" w:rsidRDefault="007C3236" w:rsidP="000074E8">
      <w:pPr>
        <w:pStyle w:val="normal0"/>
        <w:tabs>
          <w:tab w:val="num" w:pos="810"/>
        </w:tabs>
        <w:jc w:val="both"/>
        <w:rPr>
          <w:rFonts w:ascii="Calibri" w:hAnsi="Calibri" w:cs="Arial"/>
          <w:sz w:val="22"/>
          <w:szCs w:val="22"/>
        </w:rPr>
      </w:pPr>
    </w:p>
    <w:p w:rsidR="00B133A1" w:rsidRDefault="00636094" w:rsidP="00B133A1">
      <w:pPr>
        <w:pStyle w:val="normal0"/>
        <w:jc w:val="both"/>
        <w:rPr>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Pr="0025796D">
        <w:rPr>
          <w:rStyle w:val="normalchar1"/>
          <w:rFonts w:ascii="Calibri" w:hAnsi="Calibri" w:cs="Arial"/>
          <w:sz w:val="22"/>
          <w:szCs w:val="22"/>
        </w:rPr>
        <w:t>Instruction will consist of</w:t>
      </w:r>
      <w:r w:rsidR="0025796D">
        <w:rPr>
          <w:rStyle w:val="normalchar1"/>
          <w:rFonts w:ascii="Calibri" w:hAnsi="Calibri" w:cs="Arial"/>
          <w:sz w:val="22"/>
          <w:szCs w:val="22"/>
        </w:rPr>
        <w:t xml:space="preserve"> </w:t>
      </w:r>
      <w:r w:rsidR="006902D0" w:rsidRPr="00110630">
        <w:rPr>
          <w:rFonts w:ascii="Calibri" w:hAnsi="Calibri" w:cs="Arial"/>
          <w:sz w:val="22"/>
          <w:szCs w:val="22"/>
        </w:rPr>
        <w:t>lecture, discussion, group projects, multimedia, laboratory, individual conferences</w:t>
      </w:r>
      <w:r w:rsidR="00B133A1" w:rsidRPr="00B133A1">
        <w:rPr>
          <w:rFonts w:ascii="Calibri" w:hAnsi="Calibri" w:cs="Arial"/>
          <w:sz w:val="22"/>
          <w:szCs w:val="22"/>
        </w:rPr>
        <w:t xml:space="preserve"> </w:t>
      </w:r>
      <w:r w:rsidR="00B133A1" w:rsidRPr="006F0A71">
        <w:rPr>
          <w:rFonts w:ascii="Calibri" w:hAnsi="Calibri" w:cs="Arial"/>
          <w:sz w:val="22"/>
          <w:szCs w:val="22"/>
        </w:rPr>
        <w:t xml:space="preserve">writing assignments including </w:t>
      </w:r>
      <w:r w:rsidR="00B133A1">
        <w:rPr>
          <w:rFonts w:ascii="Calibri" w:hAnsi="Calibri" w:cs="Arial"/>
          <w:sz w:val="22"/>
          <w:szCs w:val="22"/>
        </w:rPr>
        <w:t>research paper, client interviews and group discussions.</w:t>
      </w:r>
    </w:p>
    <w:p w:rsidR="00B133A1" w:rsidRDefault="00B133A1" w:rsidP="00B133A1">
      <w:pPr>
        <w:pStyle w:val="normal0"/>
        <w:jc w:val="both"/>
        <w:rPr>
          <w:rFonts w:ascii="Calibri" w:hAnsi="Calibri"/>
          <w:sz w:val="22"/>
          <w:szCs w:val="22"/>
        </w:rPr>
      </w:pPr>
    </w:p>
    <w:p w:rsidR="00B133A1" w:rsidRPr="006F0A71" w:rsidRDefault="00B133A1" w:rsidP="00B133A1">
      <w:pPr>
        <w:pStyle w:val="normal0"/>
        <w:jc w:val="both"/>
        <w:rPr>
          <w:rFonts w:ascii="Calibri" w:hAnsi="Calibri"/>
          <w:sz w:val="22"/>
          <w:szCs w:val="22"/>
        </w:rPr>
      </w:pPr>
    </w:p>
    <w:p w:rsidR="0025796D" w:rsidRPr="00334AD0" w:rsidRDefault="00636094" w:rsidP="00B133A1">
      <w:pPr>
        <w:pStyle w:val="normal0"/>
        <w:jc w:val="both"/>
        <w:rPr>
          <w:rFonts w:ascii="Calibri" w:hAnsi="Calibri"/>
        </w:rPr>
      </w:pPr>
      <w:r w:rsidRPr="00D66112">
        <w:rPr>
          <w:rStyle w:val="body005f0020text005f00202005f005fchar1char1"/>
          <w:rFonts w:ascii="Calibri" w:hAnsi="Calibri" w:cs="Arial"/>
          <w:b/>
          <w:bCs/>
        </w:rPr>
        <w:t xml:space="preserve">Outcomes Assessment: </w:t>
      </w:r>
      <w:r w:rsidR="006902D0" w:rsidRPr="006902D0">
        <w:rPr>
          <w:rStyle w:val="body005f0020text005f00202005f005fchar1char1"/>
          <w:rFonts w:ascii="Calibri" w:hAnsi="Calibri" w:cs="Arial"/>
          <w:bCs/>
        </w:rPr>
        <w:t xml:space="preserve">Exam questions </w:t>
      </w:r>
      <w:r w:rsidR="0025796D" w:rsidRPr="00453421">
        <w:rPr>
          <w:rStyle w:val="body0020text00202char1"/>
          <w:rFonts w:ascii="Calibri" w:hAnsi="Calibri" w:cs="Arial"/>
        </w:rPr>
        <w:t>are blueprinted</w:t>
      </w:r>
      <w:r w:rsidR="0025796D">
        <w:rPr>
          <w:rStyle w:val="body0020text00202char1"/>
          <w:rFonts w:ascii="Calibri" w:hAnsi="Calibri" w:cs="Arial"/>
        </w:rPr>
        <w:t xml:space="preserve"> to course objectives.  </w:t>
      </w:r>
      <w:r w:rsidR="00B133A1">
        <w:rPr>
          <w:rStyle w:val="body0020text00202char1"/>
          <w:rFonts w:ascii="Calibri" w:hAnsi="Calibri" w:cs="Arial"/>
        </w:rPr>
        <w:t xml:space="preserve">A rubric is used to evaluate the research papers for the presence of course objectives.  </w:t>
      </w:r>
      <w:r w:rsidR="0025796D">
        <w:rPr>
          <w:rStyle w:val="body0020text00202char1"/>
          <w:rFonts w:ascii="Calibri" w:hAnsi="Calibri" w:cs="Arial"/>
        </w:rPr>
        <w:t>Data is collected and analyzed to determine the level of student performance on these assessment instruments in regards to meeting course objectives.  The results of this data analysis are used to guide necessary pedagogical and/or curricular revisions.</w:t>
      </w: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lastRenderedPageBreak/>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B133A1" w:rsidRDefault="00B133A1" w:rsidP="000074E8">
      <w:pPr>
        <w:numPr>
          <w:ilvl w:val="0"/>
          <w:numId w:val="19"/>
        </w:numPr>
        <w:ind w:left="360" w:hanging="360"/>
        <w:jc w:val="both"/>
        <w:rPr>
          <w:rStyle w:val="body0020textchar1"/>
          <w:rFonts w:ascii="Calibri" w:hAnsi="Calibri" w:cs="Arial"/>
          <w:sz w:val="22"/>
          <w:szCs w:val="22"/>
        </w:rPr>
      </w:pPr>
      <w:r w:rsidRPr="00B133A1">
        <w:rPr>
          <w:rFonts w:ascii="Calibri" w:hAnsi="Calibri" w:cs="Arial"/>
          <w:sz w:val="22"/>
          <w:szCs w:val="22"/>
        </w:rPr>
        <w:t xml:space="preserve">Maintain satisfactory course attendance (see the </w:t>
      </w:r>
      <w:r w:rsidRPr="00B133A1">
        <w:rPr>
          <w:rFonts w:ascii="Calibri" w:hAnsi="Calibri" w:cs="Arial"/>
          <w:i/>
          <w:sz w:val="22"/>
          <w:szCs w:val="22"/>
        </w:rPr>
        <w:t xml:space="preserve">Nursing Student Handbook </w:t>
      </w:r>
      <w:r w:rsidRPr="00B133A1">
        <w:rPr>
          <w:rFonts w:ascii="Calibri" w:hAnsi="Calibri" w:cs="Arial"/>
          <w:sz w:val="22"/>
          <w:szCs w:val="22"/>
        </w:rPr>
        <w:t xml:space="preserve">for attendance policies and procedures).  </w:t>
      </w:r>
      <w:r w:rsidR="006902D0" w:rsidRPr="00B133A1">
        <w:rPr>
          <w:rStyle w:val="body0020textchar1"/>
          <w:rFonts w:ascii="Calibri" w:hAnsi="Calibri" w:cs="Arial"/>
          <w:sz w:val="22"/>
          <w:szCs w:val="22"/>
        </w:rPr>
        <w:t>A</w:t>
      </w:r>
      <w:r w:rsidR="00D224C7" w:rsidRPr="00B133A1">
        <w:rPr>
          <w:rStyle w:val="body0020textchar1"/>
          <w:rFonts w:ascii="Calibri" w:hAnsi="Calibri" w:cs="Arial"/>
          <w:sz w:val="22"/>
          <w:szCs w:val="22"/>
        </w:rPr>
        <w:t>bsences or late arrivals negatively affect student understanding of material and, therefore, performance in the course.</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2.</w:t>
      </w:r>
      <w:r w:rsidR="00457A08" w:rsidRPr="00D66112">
        <w:rPr>
          <w:rFonts w:ascii="Calibri" w:hAnsi="Calibri"/>
        </w:rPr>
        <w:tab/>
      </w:r>
      <w:r w:rsidRPr="0025796D">
        <w:rPr>
          <w:rStyle w:val="body0020textchar1"/>
          <w:rFonts w:ascii="Calibri" w:hAnsi="Calibri" w:cs="Arial"/>
          <w:sz w:val="22"/>
          <w:szCs w:val="22"/>
        </w:rPr>
        <w:t>Complet</w:t>
      </w:r>
      <w:r w:rsidR="00457A08" w:rsidRPr="0025796D">
        <w:rPr>
          <w:rStyle w:val="body0020textchar1"/>
          <w:rFonts w:ascii="Calibri" w:hAnsi="Calibri" w:cs="Arial"/>
          <w:sz w:val="22"/>
          <w:szCs w:val="22"/>
        </w:rPr>
        <w:t>e</w:t>
      </w:r>
      <w:r w:rsidRPr="0025796D">
        <w:rPr>
          <w:rStyle w:val="body0020textchar1"/>
          <w:rFonts w:ascii="Calibri" w:hAnsi="Calibri" w:cs="Arial"/>
          <w:sz w:val="22"/>
          <w:szCs w:val="22"/>
        </w:rPr>
        <w:t xml:space="preserve"> </w:t>
      </w:r>
      <w:r w:rsidR="00B133A1">
        <w:rPr>
          <w:rStyle w:val="body0020textchar1"/>
          <w:rFonts w:ascii="Calibri" w:hAnsi="Calibri" w:cs="Arial"/>
          <w:sz w:val="22"/>
          <w:szCs w:val="22"/>
        </w:rPr>
        <w:t>the research paper on time</w:t>
      </w:r>
      <w:r w:rsidR="00D224C7" w:rsidRPr="00D224C7">
        <w:rPr>
          <w:rStyle w:val="body0020textchar1"/>
          <w:rFonts w:ascii="Calibri" w:hAnsi="Calibri" w:cs="Arial"/>
          <w:sz w:val="22"/>
          <w:szCs w:val="22"/>
        </w:rPr>
        <w:t>.</w:t>
      </w:r>
      <w:r w:rsidR="00457A08" w:rsidRPr="00D224C7">
        <w:rPr>
          <w:rStyle w:val="body0020text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D66112" w:rsidRDefault="00457A08" w:rsidP="00D224C7">
      <w:pPr>
        <w:pStyle w:val="body0020text"/>
        <w:ind w:left="360" w:hanging="360"/>
        <w:jc w:val="both"/>
        <w:rPr>
          <w:rStyle w:val="normalchar1"/>
          <w:rFonts w:ascii="Calibri" w:hAnsi="Calibri" w:cs="Arial"/>
          <w:sz w:val="22"/>
          <w:szCs w:val="22"/>
        </w:rPr>
      </w:pPr>
      <w:r w:rsidRPr="0025796D">
        <w:rPr>
          <w:rFonts w:ascii="Calibri" w:hAnsi="Calibri" w:cs="Arial"/>
          <w:sz w:val="22"/>
          <w:szCs w:val="22"/>
        </w:rPr>
        <w:t>3.</w:t>
      </w:r>
      <w:r w:rsidRPr="0025796D">
        <w:rPr>
          <w:rFonts w:ascii="Calibri" w:hAnsi="Calibri" w:cs="Arial"/>
          <w:sz w:val="22"/>
          <w:szCs w:val="22"/>
        </w:rPr>
        <w:tab/>
      </w:r>
      <w:r w:rsidR="00636094" w:rsidRPr="0025796D">
        <w:rPr>
          <w:rStyle w:val="normalchar1"/>
          <w:rFonts w:ascii="Calibri" w:hAnsi="Calibri" w:cs="Arial"/>
          <w:sz w:val="22"/>
          <w:szCs w:val="22"/>
        </w:rPr>
        <w:t>Tak</w:t>
      </w:r>
      <w:r w:rsidRPr="0025796D">
        <w:rPr>
          <w:rStyle w:val="normalchar1"/>
          <w:rFonts w:ascii="Calibri" w:hAnsi="Calibri" w:cs="Arial"/>
          <w:sz w:val="22"/>
          <w:szCs w:val="22"/>
        </w:rPr>
        <w:t xml:space="preserve">e </w:t>
      </w:r>
      <w:r w:rsidR="007C3236">
        <w:rPr>
          <w:rStyle w:val="normalchar1"/>
          <w:rFonts w:ascii="Calibri" w:hAnsi="Calibri" w:cs="Arial"/>
          <w:sz w:val="22"/>
          <w:szCs w:val="22"/>
        </w:rPr>
        <w:t xml:space="preserve">all </w:t>
      </w:r>
      <w:r w:rsidR="00D224C7" w:rsidRPr="0025796D">
        <w:rPr>
          <w:rStyle w:val="normalchar1"/>
          <w:rFonts w:ascii="Calibri" w:hAnsi="Calibri" w:cs="Arial"/>
          <w:sz w:val="22"/>
          <w:szCs w:val="22"/>
        </w:rPr>
        <w:t xml:space="preserve">exams </w:t>
      </w:r>
      <w:r w:rsidR="006902D0">
        <w:rPr>
          <w:rStyle w:val="normalchar1"/>
          <w:rFonts w:ascii="Calibri" w:hAnsi="Calibri" w:cs="Arial"/>
          <w:sz w:val="22"/>
          <w:szCs w:val="22"/>
        </w:rPr>
        <w:t>as</w:t>
      </w:r>
      <w:r w:rsidR="00D224C7" w:rsidRPr="0025796D">
        <w:rPr>
          <w:rStyle w:val="normalchar1"/>
          <w:rFonts w:ascii="Calibri" w:hAnsi="Calibri" w:cs="Arial"/>
          <w:sz w:val="22"/>
          <w:szCs w:val="22"/>
        </w:rPr>
        <w:t xml:space="preserve"> scheduled. </w:t>
      </w:r>
      <w:r w:rsidR="0025796D">
        <w:rPr>
          <w:rStyle w:val="normalchar1"/>
          <w:rFonts w:ascii="Calibri" w:hAnsi="Calibri" w:cs="Arial"/>
          <w:sz w:val="22"/>
          <w:szCs w:val="22"/>
        </w:rPr>
        <w:t xml:space="preserve"> </w:t>
      </w:r>
      <w:r w:rsidR="0025796D" w:rsidRPr="0025796D">
        <w:rPr>
          <w:rStyle w:val="normalchar1"/>
          <w:rFonts w:ascii="Calibri" w:hAnsi="Calibri" w:cs="Arial"/>
          <w:smallCaps/>
          <w:sz w:val="22"/>
          <w:szCs w:val="22"/>
          <w:u w:val="single"/>
        </w:rPr>
        <w:t>Note</w:t>
      </w:r>
      <w:r w:rsidR="0025796D">
        <w:rPr>
          <w:rStyle w:val="normalchar1"/>
          <w:rFonts w:ascii="Calibri" w:hAnsi="Calibri" w:cs="Arial"/>
          <w:sz w:val="22"/>
          <w:szCs w:val="22"/>
        </w:rPr>
        <w:t xml:space="preserve">: </w:t>
      </w:r>
      <w:r w:rsidR="00D224C7" w:rsidRPr="0025796D">
        <w:rPr>
          <w:rStyle w:val="normalchar1"/>
          <w:rFonts w:ascii="Calibri" w:hAnsi="Calibri" w:cs="Arial"/>
          <w:sz w:val="22"/>
          <w:szCs w:val="22"/>
        </w:rPr>
        <w:t xml:space="preserve">Policies regarding make-up exams depend on the </w:t>
      </w:r>
      <w:r w:rsidR="0025796D">
        <w:rPr>
          <w:rStyle w:val="normalchar1"/>
          <w:rFonts w:ascii="Calibri" w:hAnsi="Calibri" w:cs="Arial"/>
          <w:sz w:val="22"/>
          <w:szCs w:val="22"/>
        </w:rPr>
        <w:t>individual instructor of the class</w:t>
      </w:r>
      <w:r w:rsidR="00D224C7">
        <w:rPr>
          <w:rStyle w:val="normalchar1"/>
          <w:rFonts w:ascii="Calibri" w:hAnsi="Calibri" w:cs="Arial"/>
          <w:sz w:val="22"/>
          <w:szCs w:val="22"/>
        </w:rPr>
        <w:t>.</w:t>
      </w:r>
    </w:p>
    <w:p w:rsidR="007C3236" w:rsidRDefault="007C3236" w:rsidP="000074E8">
      <w:pPr>
        <w:jc w:val="both"/>
        <w:rPr>
          <w:rFonts w:ascii="Calibri" w:hAnsi="Calibri"/>
          <w:b/>
          <w:sz w:val="32"/>
          <w:szCs w:val="32"/>
        </w:rPr>
      </w:pPr>
    </w:p>
    <w:p w:rsidR="00B133A1" w:rsidRDefault="00B133A1" w:rsidP="000074E8">
      <w:pPr>
        <w:jc w:val="both"/>
        <w:rPr>
          <w:rFonts w:ascii="Calibri" w:hAnsi="Calibri"/>
          <w:b/>
          <w:sz w:val="32"/>
          <w:szCs w:val="32"/>
        </w:rPr>
      </w:pPr>
    </w:p>
    <w:p w:rsidR="00B133A1" w:rsidRPr="00971261" w:rsidRDefault="00B133A1" w:rsidP="000074E8">
      <w:pPr>
        <w:jc w:val="both"/>
        <w:rPr>
          <w:rFonts w:ascii="Calibri" w:hAnsi="Calibri"/>
          <w:b/>
          <w:sz w:val="32"/>
          <w:szCs w:val="3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D3667D" w:rsidP="00D66112">
      <w:pPr>
        <w:ind w:left="6480" w:hanging="5760"/>
        <w:rPr>
          <w:rFonts w:ascii="Calibri" w:hAnsi="Calibri"/>
          <w:sz w:val="12"/>
          <w:szCs w:val="12"/>
        </w:rPr>
      </w:pPr>
      <w:r w:rsidRPr="00D3667D">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133A1" w:rsidRPr="00BA7915" w:rsidRDefault="00B133A1" w:rsidP="00B133A1">
      <w:pPr>
        <w:numPr>
          <w:ilvl w:val="0"/>
          <w:numId w:val="20"/>
        </w:numPr>
        <w:ind w:right="90"/>
        <w:rPr>
          <w:rFonts w:ascii="Calibri" w:hAnsi="Calibri" w:cs="Arial"/>
          <w:sz w:val="22"/>
          <w:szCs w:val="22"/>
        </w:rPr>
      </w:pPr>
      <w:r>
        <w:rPr>
          <w:rFonts w:ascii="Calibri" w:hAnsi="Calibri" w:cs="Arial"/>
          <w:sz w:val="22"/>
          <w:szCs w:val="22"/>
        </w:rPr>
        <w:t xml:space="preserve">Theory: </w:t>
      </w:r>
      <w:r w:rsidRPr="00B133A1">
        <w:rPr>
          <w:rFonts w:ascii="Calibri" w:hAnsi="Calibri" w:cs="Arial"/>
          <w:b/>
          <w:sz w:val="22"/>
          <w:szCs w:val="22"/>
        </w:rPr>
        <w:t>Midterm</w:t>
      </w:r>
      <w:r>
        <w:rPr>
          <w:rFonts w:ascii="Calibri" w:hAnsi="Calibri" w:cs="Arial"/>
          <w:sz w:val="22"/>
          <w:szCs w:val="22"/>
        </w:rPr>
        <w:t xml:space="preserve"> </w:t>
      </w:r>
      <w:r>
        <w:rPr>
          <w:rFonts w:ascii="Calibri" w:hAnsi="Calibri" w:cs="Arial"/>
          <w:b/>
          <w:sz w:val="22"/>
          <w:szCs w:val="22"/>
        </w:rPr>
        <w:t>E</w:t>
      </w:r>
      <w:r w:rsidRPr="00BA7915">
        <w:rPr>
          <w:rFonts w:ascii="Calibri" w:hAnsi="Calibri" w:cs="Arial"/>
          <w:b/>
          <w:sz w:val="22"/>
          <w:szCs w:val="22"/>
        </w:rPr>
        <w:t xml:space="preserve">xamination </w:t>
      </w:r>
      <w:r>
        <w:rPr>
          <w:rFonts w:ascii="Calibri" w:hAnsi="Calibri" w:cs="Arial"/>
          <w:b/>
          <w:sz w:val="22"/>
          <w:szCs w:val="22"/>
        </w:rPr>
        <w:tab/>
      </w:r>
      <w:r>
        <w:rPr>
          <w:rFonts w:ascii="Calibri" w:hAnsi="Calibri" w:cs="Arial"/>
          <w:b/>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DE0679">
        <w:rPr>
          <w:rFonts w:ascii="Calibri" w:hAnsi="Calibri" w:cs="Arial"/>
          <w:b/>
          <w:bCs/>
          <w:sz w:val="22"/>
          <w:szCs w:val="22"/>
        </w:rPr>
        <w:t>25%</w:t>
      </w:r>
      <w:r>
        <w:rPr>
          <w:rFonts w:ascii="Calibri" w:hAnsi="Calibri" w:cs="Arial"/>
          <w:sz w:val="22"/>
          <w:szCs w:val="22"/>
        </w:rPr>
        <w:tab/>
        <w:t xml:space="preserve">          </w:t>
      </w:r>
    </w:p>
    <w:p w:rsidR="00B133A1" w:rsidRPr="00B133A1" w:rsidRDefault="00B133A1" w:rsidP="00B133A1">
      <w:pPr>
        <w:ind w:left="720" w:right="90"/>
        <w:rPr>
          <w:rFonts w:ascii="Calibri" w:hAnsi="Calibri" w:cs="Arial"/>
          <w:sz w:val="22"/>
          <w:szCs w:val="22"/>
        </w:rPr>
      </w:pPr>
    </w:p>
    <w:p w:rsidR="00B133A1" w:rsidRDefault="00B133A1" w:rsidP="00B133A1">
      <w:pPr>
        <w:numPr>
          <w:ilvl w:val="0"/>
          <w:numId w:val="20"/>
        </w:numPr>
        <w:ind w:right="90"/>
        <w:rPr>
          <w:rFonts w:ascii="Calibri" w:hAnsi="Calibri" w:cs="Arial"/>
          <w:sz w:val="22"/>
          <w:szCs w:val="22"/>
        </w:rPr>
      </w:pPr>
      <w:r>
        <w:rPr>
          <w:rFonts w:ascii="Calibri" w:hAnsi="Calibri" w:cs="Arial"/>
          <w:sz w:val="22"/>
          <w:szCs w:val="22"/>
        </w:rPr>
        <w:t xml:space="preserve">Theory: </w:t>
      </w:r>
      <w:r w:rsidRPr="00BA7915">
        <w:rPr>
          <w:rFonts w:ascii="Calibri" w:hAnsi="Calibri" w:cs="Arial"/>
          <w:b/>
          <w:sz w:val="22"/>
          <w:szCs w:val="22"/>
        </w:rPr>
        <w:t xml:space="preserve">Comprehensive </w:t>
      </w:r>
      <w:r>
        <w:rPr>
          <w:rFonts w:ascii="Calibri" w:hAnsi="Calibri" w:cs="Arial"/>
          <w:b/>
          <w:sz w:val="22"/>
          <w:szCs w:val="22"/>
        </w:rPr>
        <w:t>F</w:t>
      </w:r>
      <w:r w:rsidRPr="00BA7915">
        <w:rPr>
          <w:rFonts w:ascii="Calibri" w:hAnsi="Calibri" w:cs="Arial"/>
          <w:b/>
          <w:sz w:val="22"/>
          <w:szCs w:val="22"/>
        </w:rPr>
        <w:t xml:space="preserve">inal </w:t>
      </w:r>
      <w:r>
        <w:rPr>
          <w:rFonts w:ascii="Calibri" w:hAnsi="Calibri" w:cs="Arial"/>
          <w:b/>
          <w:sz w:val="22"/>
          <w:szCs w:val="22"/>
        </w:rPr>
        <w:t>E</w:t>
      </w:r>
      <w:r w:rsidRPr="00BA7915">
        <w:rPr>
          <w:rFonts w:ascii="Calibri" w:hAnsi="Calibri" w:cs="Arial"/>
          <w:b/>
          <w:sz w:val="22"/>
          <w:szCs w:val="22"/>
        </w:rPr>
        <w:t>xamination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BA7915">
        <w:rPr>
          <w:rFonts w:ascii="Calibri" w:hAnsi="Calibri" w:cs="Arial"/>
          <w:b/>
          <w:sz w:val="22"/>
          <w:szCs w:val="22"/>
        </w:rPr>
        <w:t>40%</w:t>
      </w:r>
    </w:p>
    <w:p w:rsidR="00B133A1" w:rsidRPr="00B133A1" w:rsidRDefault="00B133A1" w:rsidP="00B133A1">
      <w:pPr>
        <w:numPr>
          <w:ilvl w:val="1"/>
          <w:numId w:val="20"/>
        </w:numPr>
        <w:ind w:left="993" w:right="3406" w:hanging="284"/>
        <w:jc w:val="both"/>
        <w:rPr>
          <w:rFonts w:ascii="Calibri" w:hAnsi="Calibri" w:cs="Arial"/>
          <w:sz w:val="22"/>
          <w:szCs w:val="22"/>
        </w:rPr>
      </w:pPr>
      <w:r w:rsidRPr="00B133A1">
        <w:rPr>
          <w:rFonts w:ascii="Calibri" w:hAnsi="Calibri" w:cs="Arial"/>
          <w:sz w:val="22"/>
          <w:szCs w:val="22"/>
        </w:rPr>
        <w:t xml:space="preserve">A final grade of </w:t>
      </w:r>
      <w:r w:rsidR="00D36DC4">
        <w:rPr>
          <w:rFonts w:ascii="Calibri" w:hAnsi="Calibri" w:cs="Arial"/>
          <w:sz w:val="22"/>
          <w:szCs w:val="22"/>
        </w:rPr>
        <w:t xml:space="preserve">at least </w:t>
      </w:r>
      <w:r w:rsidRPr="00B133A1">
        <w:rPr>
          <w:rFonts w:ascii="Calibri" w:hAnsi="Calibri" w:cs="Arial"/>
          <w:sz w:val="22"/>
          <w:szCs w:val="22"/>
        </w:rPr>
        <w:t>75% must be achieved for successful course completion. Grades between 74% and 70% will be recorded</w:t>
      </w:r>
      <w:r>
        <w:rPr>
          <w:rFonts w:ascii="Calibri" w:hAnsi="Calibri" w:cs="Arial"/>
          <w:sz w:val="22"/>
          <w:szCs w:val="22"/>
        </w:rPr>
        <w:t xml:space="preserve"> </w:t>
      </w:r>
      <w:r w:rsidRPr="00B133A1">
        <w:rPr>
          <w:rFonts w:ascii="Calibri" w:hAnsi="Calibri" w:cs="Arial"/>
          <w:sz w:val="22"/>
          <w:szCs w:val="22"/>
        </w:rPr>
        <w:t>as a “D”. Grades below 70% will be recorded as an “F”.</w:t>
      </w:r>
    </w:p>
    <w:p w:rsidR="00B133A1" w:rsidRPr="00B133A1" w:rsidRDefault="00B133A1" w:rsidP="00B133A1">
      <w:pPr>
        <w:ind w:left="1440" w:right="90"/>
        <w:rPr>
          <w:rFonts w:ascii="Calibri" w:hAnsi="Calibri" w:cs="Arial"/>
          <w:sz w:val="22"/>
          <w:szCs w:val="22"/>
        </w:rPr>
      </w:pPr>
    </w:p>
    <w:p w:rsidR="00B133A1" w:rsidRPr="006F0A71" w:rsidRDefault="00B133A1" w:rsidP="00B133A1">
      <w:pPr>
        <w:numPr>
          <w:ilvl w:val="0"/>
          <w:numId w:val="20"/>
        </w:numPr>
        <w:ind w:right="90"/>
        <w:rPr>
          <w:rFonts w:ascii="Calibri" w:hAnsi="Calibri" w:cs="Arial"/>
          <w:sz w:val="22"/>
          <w:szCs w:val="22"/>
        </w:rPr>
      </w:pPr>
      <w:r>
        <w:rPr>
          <w:rFonts w:ascii="Calibri" w:hAnsi="Calibri" w:cs="Arial"/>
          <w:b/>
          <w:sz w:val="22"/>
          <w:szCs w:val="22"/>
        </w:rPr>
        <w:t>Group Discussion (2)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b/>
          <w:sz w:val="22"/>
          <w:szCs w:val="22"/>
        </w:rPr>
        <w:t>20%</w:t>
      </w:r>
    </w:p>
    <w:p w:rsidR="00B133A1" w:rsidRDefault="00B133A1" w:rsidP="00B133A1">
      <w:pPr>
        <w:numPr>
          <w:ilvl w:val="1"/>
          <w:numId w:val="20"/>
        </w:numPr>
        <w:ind w:left="993" w:right="90" w:hanging="284"/>
        <w:jc w:val="both"/>
        <w:rPr>
          <w:rFonts w:ascii="Calibri" w:hAnsi="Calibri" w:cs="Arial"/>
          <w:sz w:val="22"/>
          <w:szCs w:val="22"/>
        </w:rPr>
      </w:pPr>
      <w:r w:rsidRPr="006F0A71">
        <w:rPr>
          <w:rFonts w:ascii="Calibri" w:hAnsi="Calibri" w:cs="Arial"/>
          <w:sz w:val="22"/>
          <w:szCs w:val="22"/>
        </w:rPr>
        <w:t>Satisfactory attendance</w:t>
      </w:r>
    </w:p>
    <w:p w:rsidR="00B133A1" w:rsidRPr="006F0A71" w:rsidRDefault="00B133A1" w:rsidP="00B133A1">
      <w:pPr>
        <w:numPr>
          <w:ilvl w:val="1"/>
          <w:numId w:val="20"/>
        </w:numPr>
        <w:ind w:left="993" w:right="90" w:hanging="284"/>
        <w:jc w:val="both"/>
        <w:rPr>
          <w:rFonts w:ascii="Calibri" w:hAnsi="Calibri" w:cs="Arial"/>
          <w:sz w:val="22"/>
          <w:szCs w:val="22"/>
        </w:rPr>
      </w:pPr>
      <w:r>
        <w:rPr>
          <w:rFonts w:ascii="Calibri" w:hAnsi="Calibri" w:cs="Arial"/>
          <w:sz w:val="22"/>
          <w:szCs w:val="22"/>
        </w:rPr>
        <w:t>Active participation in discussion</w:t>
      </w:r>
    </w:p>
    <w:p w:rsidR="00B133A1" w:rsidRDefault="00B133A1" w:rsidP="00B133A1">
      <w:pPr>
        <w:ind w:left="720" w:right="90"/>
        <w:rPr>
          <w:rFonts w:ascii="Calibri" w:hAnsi="Calibri" w:cs="Arial"/>
          <w:sz w:val="22"/>
          <w:szCs w:val="22"/>
        </w:rPr>
      </w:pPr>
    </w:p>
    <w:p w:rsidR="00B133A1" w:rsidRPr="006F0A71" w:rsidRDefault="00B133A1" w:rsidP="00B133A1">
      <w:pPr>
        <w:numPr>
          <w:ilvl w:val="0"/>
          <w:numId w:val="20"/>
        </w:numPr>
        <w:ind w:right="90"/>
        <w:rPr>
          <w:rFonts w:ascii="Calibri" w:hAnsi="Calibri" w:cs="Arial"/>
          <w:sz w:val="22"/>
          <w:szCs w:val="22"/>
        </w:rPr>
      </w:pPr>
      <w:r>
        <w:rPr>
          <w:rFonts w:ascii="Calibri" w:hAnsi="Calibri" w:cs="Arial"/>
          <w:b/>
          <w:sz w:val="22"/>
          <w:szCs w:val="22"/>
        </w:rPr>
        <w:t>Research Paper</w:t>
      </w:r>
      <w:r>
        <w:rPr>
          <w:rFonts w:ascii="Calibri" w:hAnsi="Calibri" w:cs="Arial"/>
          <w:b/>
          <w:sz w:val="22"/>
          <w:szCs w:val="22"/>
        </w:rPr>
        <w:tab/>
        <w:t xml:space="preserve"> (1)</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10%</w:t>
      </w:r>
    </w:p>
    <w:p w:rsidR="00B133A1" w:rsidRPr="00D26927" w:rsidRDefault="00B133A1" w:rsidP="00B133A1">
      <w:pPr>
        <w:numPr>
          <w:ilvl w:val="1"/>
          <w:numId w:val="20"/>
        </w:numPr>
        <w:ind w:left="993" w:right="3406" w:hanging="284"/>
        <w:jc w:val="both"/>
        <w:rPr>
          <w:rFonts w:ascii="Calibri" w:hAnsi="Calibri" w:cs="Arial"/>
          <w:sz w:val="22"/>
          <w:szCs w:val="22"/>
        </w:rPr>
      </w:pPr>
      <w:r w:rsidRPr="00D26927">
        <w:rPr>
          <w:rFonts w:ascii="Calibri" w:hAnsi="Calibri" w:cs="Arial"/>
          <w:sz w:val="22"/>
          <w:szCs w:val="22"/>
        </w:rPr>
        <w:t xml:space="preserve">The research paper is a client interview or </w:t>
      </w:r>
      <w:r>
        <w:rPr>
          <w:rFonts w:ascii="Calibri" w:hAnsi="Calibri" w:cs="Arial"/>
          <w:sz w:val="22"/>
          <w:szCs w:val="22"/>
        </w:rPr>
        <w:t xml:space="preserve">about </w:t>
      </w:r>
      <w:r w:rsidRPr="00D26927">
        <w:rPr>
          <w:rFonts w:ascii="Calibri" w:hAnsi="Calibri" w:cs="Arial"/>
          <w:sz w:val="22"/>
          <w:szCs w:val="22"/>
        </w:rPr>
        <w:t xml:space="preserve">a drug </w:t>
      </w:r>
      <w:r>
        <w:rPr>
          <w:rFonts w:ascii="Calibri" w:hAnsi="Calibri" w:cs="Arial"/>
          <w:sz w:val="22"/>
          <w:szCs w:val="22"/>
        </w:rPr>
        <w:t xml:space="preserve">currently in </w:t>
      </w:r>
      <w:r w:rsidRPr="00D26927">
        <w:rPr>
          <w:rFonts w:ascii="Calibri" w:hAnsi="Calibri" w:cs="Arial"/>
          <w:sz w:val="22"/>
          <w:szCs w:val="22"/>
        </w:rPr>
        <w:t>development.</w:t>
      </w:r>
      <w:r>
        <w:rPr>
          <w:rFonts w:ascii="Calibri" w:hAnsi="Calibri" w:cs="Arial"/>
          <w:sz w:val="22"/>
          <w:szCs w:val="22"/>
        </w:rPr>
        <w:t xml:space="preserve"> </w:t>
      </w:r>
      <w:r w:rsidRPr="00D26927">
        <w:rPr>
          <w:rFonts w:ascii="Calibri" w:hAnsi="Calibri" w:cs="Arial"/>
          <w:sz w:val="22"/>
          <w:szCs w:val="22"/>
        </w:rPr>
        <w:t xml:space="preserve">The interview is conducted by the student who must interview a client taking medications, research the medications being taken and identify the teaching needs of this patient based on the findings of their interview.  </w:t>
      </w:r>
      <w:r>
        <w:rPr>
          <w:rFonts w:ascii="Calibri" w:hAnsi="Calibri" w:cs="Arial"/>
          <w:sz w:val="22"/>
          <w:szCs w:val="22"/>
        </w:rPr>
        <w:t>Guidelines</w:t>
      </w:r>
      <w:r w:rsidRPr="00D26927">
        <w:rPr>
          <w:rFonts w:ascii="Calibri" w:hAnsi="Calibri" w:cs="Arial"/>
          <w:sz w:val="22"/>
          <w:szCs w:val="22"/>
        </w:rPr>
        <w:t xml:space="preserve"> are provided to the student about </w:t>
      </w:r>
      <w:r>
        <w:rPr>
          <w:rFonts w:ascii="Calibri" w:hAnsi="Calibri" w:cs="Arial"/>
          <w:sz w:val="22"/>
          <w:szCs w:val="22"/>
        </w:rPr>
        <w:t>either research paper topic option.</w:t>
      </w:r>
      <w:r w:rsidRPr="00D26927">
        <w:rPr>
          <w:rFonts w:ascii="Calibri" w:hAnsi="Calibri" w:cs="Arial"/>
          <w:sz w:val="22"/>
          <w:szCs w:val="22"/>
        </w:rPr>
        <w:t xml:space="preserve"> </w:t>
      </w:r>
    </w:p>
    <w:p w:rsidR="00B133A1" w:rsidRPr="00B133A1" w:rsidRDefault="00B133A1" w:rsidP="00B133A1">
      <w:pPr>
        <w:ind w:left="993" w:right="90"/>
        <w:rPr>
          <w:rFonts w:ascii="Calibri" w:hAnsi="Calibri" w:cs="Arial"/>
          <w:sz w:val="22"/>
          <w:szCs w:val="22"/>
        </w:rPr>
      </w:pPr>
    </w:p>
    <w:p w:rsidR="00B133A1" w:rsidRPr="00B133A1" w:rsidRDefault="00B133A1" w:rsidP="00B133A1">
      <w:pPr>
        <w:numPr>
          <w:ilvl w:val="0"/>
          <w:numId w:val="20"/>
        </w:numPr>
        <w:ind w:right="90"/>
        <w:rPr>
          <w:rStyle w:val="normalchar1"/>
          <w:rFonts w:ascii="Calibri" w:hAnsi="Calibri" w:cs="Arial"/>
          <w:b/>
          <w:bCs/>
          <w:sz w:val="22"/>
          <w:szCs w:val="22"/>
        </w:rPr>
      </w:pPr>
      <w:r w:rsidRPr="00B133A1">
        <w:rPr>
          <w:rFonts w:ascii="Calibri" w:hAnsi="Calibri"/>
          <w:b/>
          <w:sz w:val="22"/>
          <w:szCs w:val="22"/>
        </w:rPr>
        <w:t xml:space="preserve">Attendance </w:t>
      </w:r>
      <w:r w:rsidRPr="00B133A1">
        <w:rPr>
          <w:rFonts w:ascii="Calibri" w:hAnsi="Calibri"/>
          <w:b/>
          <w:sz w:val="22"/>
          <w:szCs w:val="22"/>
        </w:rPr>
        <w:tab/>
      </w:r>
      <w:r w:rsidRPr="00B133A1">
        <w:rPr>
          <w:rFonts w:ascii="Calibri" w:hAnsi="Calibri"/>
          <w:b/>
          <w:sz w:val="22"/>
          <w:szCs w:val="22"/>
        </w:rPr>
        <w:tab/>
      </w:r>
      <w:r w:rsidRPr="00B133A1">
        <w:rPr>
          <w:rFonts w:ascii="Calibri" w:hAnsi="Calibri"/>
          <w:b/>
          <w:sz w:val="22"/>
          <w:szCs w:val="22"/>
        </w:rPr>
        <w:tab/>
      </w:r>
      <w:r w:rsidRPr="00B133A1">
        <w:rPr>
          <w:rFonts w:ascii="Calibri" w:hAnsi="Calibri"/>
          <w:b/>
          <w:sz w:val="22"/>
          <w:szCs w:val="22"/>
        </w:rPr>
        <w:tab/>
      </w:r>
      <w:r w:rsidRPr="00B133A1">
        <w:rPr>
          <w:rFonts w:ascii="Calibri" w:hAnsi="Calibri"/>
          <w:b/>
          <w:sz w:val="22"/>
          <w:szCs w:val="22"/>
        </w:rPr>
        <w:tab/>
      </w:r>
      <w:r w:rsidRPr="00B133A1">
        <w:rPr>
          <w:rFonts w:ascii="Calibri" w:hAnsi="Calibri"/>
          <w:b/>
          <w:sz w:val="22"/>
          <w:szCs w:val="22"/>
        </w:rPr>
        <w:tab/>
      </w:r>
      <w:r w:rsidRPr="00B133A1">
        <w:rPr>
          <w:rFonts w:ascii="Calibri" w:hAnsi="Calibri"/>
          <w:b/>
          <w:sz w:val="22"/>
          <w:szCs w:val="22"/>
        </w:rPr>
        <w:tab/>
      </w:r>
      <w:r w:rsidRPr="00B133A1">
        <w:rPr>
          <w:rFonts w:ascii="Calibri" w:hAnsi="Calibri"/>
          <w:b/>
          <w:sz w:val="22"/>
          <w:szCs w:val="22"/>
        </w:rPr>
        <w:tab/>
      </w:r>
      <w:r>
        <w:rPr>
          <w:rFonts w:ascii="Calibri" w:hAnsi="Calibri"/>
          <w:b/>
          <w:sz w:val="22"/>
          <w:szCs w:val="22"/>
        </w:rPr>
        <w:t xml:space="preserve">       </w:t>
      </w:r>
      <w:r w:rsidRPr="00B133A1">
        <w:rPr>
          <w:rFonts w:ascii="Calibri" w:hAnsi="Calibri"/>
          <w:b/>
          <w:sz w:val="22"/>
          <w:szCs w:val="22"/>
        </w:rPr>
        <w:t>5%</w:t>
      </w:r>
    </w:p>
    <w:p w:rsidR="00FB5445" w:rsidRPr="00B133A1" w:rsidRDefault="00FB5445" w:rsidP="00FB5445">
      <w:pPr>
        <w:pStyle w:val="block0020text"/>
        <w:ind w:left="360" w:right="40" w:firstLine="0"/>
        <w:rPr>
          <w:rFonts w:ascii="Calibri" w:hAnsi="Calibri"/>
          <w:sz w:val="22"/>
          <w:szCs w:val="22"/>
        </w:rPr>
      </w:pPr>
    </w:p>
    <w:p w:rsidR="00971261" w:rsidRDefault="00636094" w:rsidP="00971261">
      <w:pPr>
        <w:pStyle w:val="body0020text"/>
        <w:jc w:val="both"/>
        <w:rPr>
          <w:rStyle w:val="normalchar1"/>
          <w:rFonts w:ascii="Calibri" w:hAnsi="Calibri" w:cs="Arial"/>
          <w:sz w:val="22"/>
          <w:szCs w:val="22"/>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00B133A1">
        <w:rPr>
          <w:rStyle w:val="normalchar1"/>
          <w:rFonts w:ascii="Calibri" w:hAnsi="Calibri" w:cs="Arial"/>
          <w:sz w:val="22"/>
          <w:szCs w:val="22"/>
        </w:rPr>
        <w:t>A</w:t>
      </w:r>
      <w:r w:rsidR="00971261">
        <w:rPr>
          <w:rStyle w:val="normalchar1"/>
          <w:rFonts w:ascii="Calibri" w:hAnsi="Calibri" w:cs="Arial"/>
          <w:sz w:val="22"/>
          <w:szCs w:val="22"/>
        </w:rPr>
        <w:t xml:space="preserve"> </w:t>
      </w:r>
      <w:r w:rsidR="00D36DC4">
        <w:rPr>
          <w:rStyle w:val="normalchar1"/>
          <w:rFonts w:ascii="Calibri" w:hAnsi="Calibri" w:cs="Arial"/>
          <w:sz w:val="22"/>
          <w:szCs w:val="22"/>
        </w:rPr>
        <w:t xml:space="preserve">final exam grade </w:t>
      </w:r>
      <w:r w:rsidR="00971261">
        <w:rPr>
          <w:rStyle w:val="normalchar1"/>
          <w:rFonts w:ascii="Calibri" w:hAnsi="Calibri" w:cs="Arial"/>
          <w:sz w:val="22"/>
          <w:szCs w:val="22"/>
        </w:rPr>
        <w:t xml:space="preserve">of </w:t>
      </w:r>
      <w:r w:rsidR="00D36DC4">
        <w:rPr>
          <w:rStyle w:val="normalchar1"/>
          <w:rFonts w:ascii="Calibri" w:hAnsi="Calibri" w:cs="Arial"/>
          <w:sz w:val="22"/>
          <w:szCs w:val="22"/>
        </w:rPr>
        <w:t xml:space="preserve">at least </w:t>
      </w:r>
      <w:r w:rsidR="00971261">
        <w:rPr>
          <w:rStyle w:val="normalchar1"/>
          <w:rFonts w:ascii="Calibri" w:hAnsi="Calibri" w:cs="Arial"/>
          <w:sz w:val="22"/>
          <w:szCs w:val="22"/>
        </w:rPr>
        <w:t xml:space="preserve">75% must be achieved for successful course completion. </w:t>
      </w:r>
    </w:p>
    <w:p w:rsidR="00636094" w:rsidRDefault="00636094" w:rsidP="000074E8">
      <w:pPr>
        <w:pStyle w:val="normal0"/>
        <w:jc w:val="both"/>
        <w:rPr>
          <w:rFonts w:ascii="Calibri" w:hAnsi="Calibri" w:cs="Arial"/>
          <w:sz w:val="32"/>
          <w:szCs w:val="32"/>
        </w:rPr>
      </w:pPr>
    </w:p>
    <w:p w:rsidR="00B133A1" w:rsidRDefault="00B133A1" w:rsidP="000074E8">
      <w:pPr>
        <w:pStyle w:val="normal0"/>
        <w:jc w:val="both"/>
        <w:rPr>
          <w:rFonts w:ascii="Calibri" w:hAnsi="Calibri" w:cs="Arial"/>
          <w:sz w:val="32"/>
          <w:szCs w:val="32"/>
        </w:rPr>
      </w:pPr>
    </w:p>
    <w:p w:rsidR="00B133A1" w:rsidRDefault="00B133A1" w:rsidP="000074E8">
      <w:pPr>
        <w:pStyle w:val="normal0"/>
        <w:jc w:val="both"/>
        <w:rPr>
          <w:rFonts w:ascii="Calibri" w:hAnsi="Calibri" w:cs="Arial"/>
          <w:sz w:val="32"/>
          <w:szCs w:val="32"/>
        </w:rPr>
      </w:pPr>
    </w:p>
    <w:p w:rsidR="00B133A1" w:rsidRPr="00971261" w:rsidRDefault="00B133A1" w:rsidP="000074E8">
      <w:pPr>
        <w:pStyle w:val="normal0"/>
        <w:jc w:val="both"/>
        <w:rPr>
          <w:rFonts w:ascii="Calibri" w:hAnsi="Calibri" w:cs="Arial"/>
          <w:sz w:val="32"/>
          <w:szCs w:val="3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133A1"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B133A1" w:rsidRDefault="00FB5445" w:rsidP="000074E8">
      <w:pPr>
        <w:tabs>
          <w:tab w:val="left" w:pos="0"/>
          <w:tab w:val="left" w:pos="360"/>
        </w:tabs>
        <w:ind w:left="720" w:hanging="360"/>
        <w:jc w:val="both"/>
        <w:rPr>
          <w:rFonts w:ascii="Calibri" w:hAnsi="Calibri"/>
          <w:sz w:val="22"/>
          <w:szCs w:val="22"/>
        </w:rPr>
      </w:pPr>
      <w:r w:rsidRPr="00B133A1">
        <w:rPr>
          <w:rFonts w:ascii="Calibri" w:hAnsi="Calibri"/>
          <w:sz w:val="22"/>
          <w:szCs w:val="22"/>
        </w:rPr>
        <w:tab/>
      </w:r>
      <w:r w:rsidRPr="00B133A1">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133A1" w:rsidRDefault="00B133A1" w:rsidP="000074E8">
      <w:pPr>
        <w:jc w:val="both"/>
        <w:rPr>
          <w:rStyle w:val="normalchar1"/>
          <w:rFonts w:ascii="Calibri" w:hAnsi="Calibri" w:cs="Arial"/>
          <w:b/>
          <w:bCs/>
          <w:sz w:val="22"/>
          <w:szCs w:val="22"/>
        </w:rPr>
      </w:pPr>
    </w:p>
    <w:p w:rsidR="00B133A1" w:rsidRDefault="00B133A1" w:rsidP="000074E8">
      <w:pPr>
        <w:jc w:val="both"/>
        <w:rPr>
          <w:rStyle w:val="normalchar1"/>
          <w:rFonts w:ascii="Calibri" w:hAnsi="Calibri" w:cs="Arial"/>
          <w:b/>
          <w:bCs/>
          <w:sz w:val="22"/>
          <w:szCs w:val="22"/>
        </w:rPr>
      </w:pPr>
    </w:p>
    <w:p w:rsidR="00B133A1" w:rsidRDefault="00B133A1"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D224C7" w:rsidRPr="00D224C7" w:rsidRDefault="00971261" w:rsidP="00971261">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w:t>
      </w:r>
      <w:r w:rsidR="00D224C7">
        <w:rPr>
          <w:rStyle w:val="normalchar1"/>
          <w:rFonts w:ascii="Calibri" w:hAnsi="Calibri" w:cs="Arial"/>
          <w:sz w:val="22"/>
          <w:szCs w:val="22"/>
        </w:rPr>
        <w:t xml:space="preserve"> </w:t>
      </w:r>
      <w:r w:rsidR="00D36DC4">
        <w:rPr>
          <w:rStyle w:val="normalchar1"/>
          <w:rFonts w:ascii="Calibri" w:hAnsi="Calibri" w:cs="Arial"/>
          <w:b/>
          <w:sz w:val="22"/>
          <w:szCs w:val="22"/>
        </w:rPr>
        <w:t>Pharmacology for Nursing Care</w:t>
      </w:r>
      <w:r w:rsidR="00D224C7">
        <w:rPr>
          <w:rStyle w:val="normalchar1"/>
          <w:rFonts w:ascii="Calibri" w:hAnsi="Calibri" w:cs="Arial"/>
          <w:sz w:val="22"/>
          <w:szCs w:val="22"/>
        </w:rPr>
        <w:t xml:space="preserve">, </w:t>
      </w:r>
      <w:r w:rsidR="00D36DC4">
        <w:rPr>
          <w:rStyle w:val="normalchar1"/>
          <w:rFonts w:ascii="Calibri" w:hAnsi="Calibri" w:cs="Arial"/>
          <w:sz w:val="22"/>
          <w:szCs w:val="22"/>
        </w:rPr>
        <w:t>7</w:t>
      </w:r>
      <w:r w:rsidRPr="00971261">
        <w:rPr>
          <w:rStyle w:val="normalchar1"/>
          <w:rFonts w:ascii="Calibri" w:hAnsi="Calibri" w:cs="Arial"/>
          <w:sz w:val="22"/>
          <w:szCs w:val="22"/>
          <w:vertAlign w:val="superscript"/>
        </w:rPr>
        <w:t>th</w:t>
      </w:r>
      <w:r>
        <w:rPr>
          <w:rStyle w:val="normalchar1"/>
          <w:rFonts w:ascii="Calibri" w:hAnsi="Calibri" w:cs="Arial"/>
          <w:sz w:val="22"/>
          <w:szCs w:val="22"/>
        </w:rPr>
        <w:t xml:space="preserve"> edition, by </w:t>
      </w:r>
      <w:r w:rsidR="00D36DC4">
        <w:rPr>
          <w:rStyle w:val="normalchar1"/>
          <w:rFonts w:ascii="Calibri" w:hAnsi="Calibri" w:cs="Arial"/>
          <w:sz w:val="22"/>
          <w:szCs w:val="22"/>
        </w:rPr>
        <w:t>Lehne</w:t>
      </w:r>
      <w:r w:rsidR="00D224C7">
        <w:rPr>
          <w:rStyle w:val="normalchar1"/>
          <w:rFonts w:ascii="Calibri" w:hAnsi="Calibri" w:cs="Arial"/>
          <w:sz w:val="22"/>
          <w:szCs w:val="22"/>
        </w:rPr>
        <w:t>; published by</w:t>
      </w:r>
      <w:r w:rsidR="00D36DC4">
        <w:rPr>
          <w:rStyle w:val="normalchar1"/>
          <w:rFonts w:ascii="Calibri" w:hAnsi="Calibri" w:cs="Arial"/>
          <w:sz w:val="22"/>
          <w:szCs w:val="22"/>
        </w:rPr>
        <w:t xml:space="preserve"> W</w:t>
      </w:r>
      <w:r w:rsidR="00D224C7">
        <w:rPr>
          <w:rStyle w:val="normalchar1"/>
          <w:rFonts w:ascii="Calibri" w:hAnsi="Calibri" w:cs="Arial"/>
          <w:sz w:val="22"/>
          <w:szCs w:val="22"/>
        </w:rPr>
        <w:t xml:space="preserve"> </w:t>
      </w:r>
      <w:r w:rsidR="00D36DC4">
        <w:rPr>
          <w:rStyle w:val="normalchar1"/>
          <w:rFonts w:ascii="Calibri" w:hAnsi="Calibri" w:cs="Arial"/>
          <w:sz w:val="22"/>
          <w:szCs w:val="22"/>
        </w:rPr>
        <w:t xml:space="preserve">B Saunders; Philadelphia, PA, 2010; and </w:t>
      </w:r>
      <w:r w:rsidR="00D36DC4">
        <w:rPr>
          <w:rStyle w:val="normalchar1"/>
          <w:rFonts w:ascii="Calibri" w:hAnsi="Calibri" w:cs="Arial"/>
          <w:b/>
          <w:sz w:val="22"/>
          <w:szCs w:val="22"/>
        </w:rPr>
        <w:t>Pharmacology for Nursing Care Study Guide</w:t>
      </w:r>
      <w:r w:rsidR="00D36DC4">
        <w:rPr>
          <w:rStyle w:val="normalchar1"/>
          <w:rFonts w:ascii="Calibri" w:hAnsi="Calibri" w:cs="Arial"/>
          <w:sz w:val="22"/>
          <w:szCs w:val="22"/>
        </w:rPr>
        <w:t>, 7</w:t>
      </w:r>
      <w:r w:rsidR="00D36DC4" w:rsidRPr="00D36DC4">
        <w:rPr>
          <w:rStyle w:val="normalchar1"/>
          <w:rFonts w:ascii="Calibri" w:hAnsi="Calibri" w:cs="Arial"/>
          <w:sz w:val="22"/>
          <w:szCs w:val="22"/>
          <w:vertAlign w:val="superscript"/>
        </w:rPr>
        <w:t>th</w:t>
      </w:r>
      <w:r w:rsidR="00D36DC4">
        <w:rPr>
          <w:rStyle w:val="normalchar1"/>
          <w:rFonts w:ascii="Calibri" w:hAnsi="Calibri" w:cs="Arial"/>
          <w:sz w:val="22"/>
          <w:szCs w:val="22"/>
        </w:rPr>
        <w:t xml:space="preserve"> edition, by Lehne; published by W B Saunders; Philadelphia, PA, 2010</w:t>
      </w:r>
    </w:p>
    <w:p w:rsidR="00D224C7" w:rsidRDefault="00D224C7" w:rsidP="000074E8">
      <w:pPr>
        <w:jc w:val="both"/>
        <w:rPr>
          <w:rStyle w:val="normalchar1"/>
          <w:rFonts w:ascii="Calibri" w:hAnsi="Calibri" w:cs="Arial"/>
          <w:sz w:val="22"/>
          <w:szCs w:val="22"/>
        </w:rPr>
      </w:pPr>
    </w:p>
    <w:p w:rsidR="00FB5445" w:rsidRDefault="00FB5445" w:rsidP="00971261">
      <w:pPr>
        <w:jc w:val="both"/>
        <w:rPr>
          <w:rFonts w:ascii="Calibri" w:hAnsi="Calibri"/>
          <w:b/>
          <w:sz w:val="22"/>
        </w:rPr>
      </w:pPr>
    </w:p>
    <w:p w:rsidR="009370EA" w:rsidRDefault="009370EA" w:rsidP="00636094">
      <w:pPr>
        <w:pStyle w:val="normal0"/>
        <w:jc w:val="both"/>
        <w:rPr>
          <w:rFonts w:ascii="Calibri" w:hAnsi="Calibri"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395"/>
        <w:gridCol w:w="3939"/>
      </w:tblGrid>
      <w:tr w:rsidR="00971261" w:rsidTr="00191111">
        <w:tc>
          <w:tcPr>
            <w:tcW w:w="1242" w:type="dxa"/>
            <w:tcBorders>
              <w:bottom w:val="single" w:sz="4" w:space="0" w:color="auto"/>
            </w:tcBorders>
          </w:tcPr>
          <w:p w:rsidR="00971261" w:rsidRPr="00971261" w:rsidRDefault="00971261" w:rsidP="00636094">
            <w:pPr>
              <w:pStyle w:val="normal0"/>
              <w:jc w:val="both"/>
              <w:rPr>
                <w:rFonts w:ascii="Calibri" w:hAnsi="Calibri" w:cs="Arial"/>
                <w:b/>
                <w:sz w:val="22"/>
                <w:szCs w:val="22"/>
              </w:rPr>
            </w:pPr>
            <w:r w:rsidRPr="00971261">
              <w:rPr>
                <w:rFonts w:ascii="Calibri" w:hAnsi="Calibri" w:cs="Arial"/>
                <w:b/>
                <w:sz w:val="22"/>
                <w:szCs w:val="22"/>
              </w:rPr>
              <w:t>Week</w:t>
            </w:r>
          </w:p>
        </w:tc>
        <w:tc>
          <w:tcPr>
            <w:tcW w:w="4395" w:type="dxa"/>
            <w:tcBorders>
              <w:bottom w:val="single" w:sz="4" w:space="0" w:color="auto"/>
            </w:tcBorders>
          </w:tcPr>
          <w:p w:rsidR="00971261" w:rsidRPr="00971261" w:rsidRDefault="00971261" w:rsidP="00636094">
            <w:pPr>
              <w:pStyle w:val="normal0"/>
              <w:jc w:val="both"/>
              <w:rPr>
                <w:rFonts w:ascii="Calibri" w:hAnsi="Calibri" w:cs="Arial"/>
                <w:b/>
                <w:sz w:val="22"/>
                <w:szCs w:val="22"/>
              </w:rPr>
            </w:pPr>
            <w:r w:rsidRPr="00971261">
              <w:rPr>
                <w:rFonts w:ascii="Calibri" w:hAnsi="Calibri" w:cs="Arial"/>
                <w:b/>
                <w:sz w:val="22"/>
                <w:szCs w:val="22"/>
              </w:rPr>
              <w:t>Topics</w:t>
            </w:r>
          </w:p>
        </w:tc>
        <w:tc>
          <w:tcPr>
            <w:tcW w:w="3939" w:type="dxa"/>
            <w:tcBorders>
              <w:bottom w:val="single" w:sz="4" w:space="0" w:color="auto"/>
            </w:tcBorders>
          </w:tcPr>
          <w:p w:rsidR="00971261" w:rsidRPr="00971261" w:rsidRDefault="00971261" w:rsidP="00636094">
            <w:pPr>
              <w:pStyle w:val="normal0"/>
              <w:jc w:val="both"/>
              <w:rPr>
                <w:rFonts w:ascii="Calibri" w:hAnsi="Calibri" w:cs="Arial"/>
                <w:b/>
                <w:sz w:val="22"/>
                <w:szCs w:val="22"/>
              </w:rPr>
            </w:pPr>
            <w:r w:rsidRPr="00971261">
              <w:rPr>
                <w:rFonts w:ascii="Calibri" w:hAnsi="Calibri" w:cs="Arial"/>
                <w:b/>
                <w:sz w:val="22"/>
                <w:szCs w:val="22"/>
              </w:rPr>
              <w:t>Reading Assignments</w:t>
            </w:r>
          </w:p>
        </w:tc>
      </w:tr>
      <w:tr w:rsidR="00971261" w:rsidTr="00191111">
        <w:tc>
          <w:tcPr>
            <w:tcW w:w="1242" w:type="dxa"/>
            <w:tcBorders>
              <w:top w:val="single" w:sz="4" w:space="0" w:color="auto"/>
            </w:tcBorders>
          </w:tcPr>
          <w:p w:rsidR="00971261" w:rsidRDefault="00971261" w:rsidP="00636094">
            <w:pPr>
              <w:pStyle w:val="normal0"/>
              <w:jc w:val="both"/>
              <w:rPr>
                <w:rFonts w:ascii="Calibri" w:hAnsi="Calibri" w:cs="Arial"/>
                <w:sz w:val="22"/>
                <w:szCs w:val="22"/>
              </w:rPr>
            </w:pPr>
          </w:p>
          <w:p w:rsidR="00971261" w:rsidRDefault="00971261" w:rsidP="00D36DC4">
            <w:pPr>
              <w:pStyle w:val="normal0"/>
              <w:jc w:val="both"/>
              <w:rPr>
                <w:rFonts w:ascii="Calibri" w:hAnsi="Calibri" w:cs="Arial"/>
                <w:sz w:val="22"/>
                <w:szCs w:val="22"/>
              </w:rPr>
            </w:pPr>
            <w:r>
              <w:rPr>
                <w:rFonts w:ascii="Calibri" w:hAnsi="Calibri" w:cs="Arial"/>
                <w:sz w:val="22"/>
                <w:szCs w:val="22"/>
              </w:rPr>
              <w:t>1</w:t>
            </w:r>
          </w:p>
        </w:tc>
        <w:tc>
          <w:tcPr>
            <w:tcW w:w="4395" w:type="dxa"/>
            <w:tcBorders>
              <w:top w:val="single" w:sz="4" w:space="0" w:color="auto"/>
            </w:tcBorders>
          </w:tcPr>
          <w:p w:rsidR="00971261" w:rsidRDefault="00971261" w:rsidP="00636094">
            <w:pPr>
              <w:pStyle w:val="normal0"/>
              <w:jc w:val="both"/>
              <w:rPr>
                <w:rFonts w:ascii="Calibri" w:hAnsi="Calibri" w:cs="Arial"/>
                <w:sz w:val="22"/>
                <w:szCs w:val="22"/>
              </w:rPr>
            </w:pPr>
          </w:p>
          <w:p w:rsidR="00971261" w:rsidRDefault="00D36DC4" w:rsidP="00636094">
            <w:pPr>
              <w:pStyle w:val="normal0"/>
              <w:jc w:val="both"/>
              <w:rPr>
                <w:rFonts w:ascii="Calibri" w:hAnsi="Calibri" w:cs="Arial"/>
                <w:sz w:val="22"/>
                <w:szCs w:val="22"/>
              </w:rPr>
            </w:pPr>
            <w:r>
              <w:rPr>
                <w:rFonts w:ascii="Calibri" w:hAnsi="Calibri" w:cs="Arial"/>
                <w:sz w:val="22"/>
                <w:szCs w:val="22"/>
              </w:rPr>
              <w:t>Introduction, Basic Principles of Pharmacology</w:t>
            </w:r>
          </w:p>
          <w:p w:rsidR="00971261" w:rsidRDefault="00971261" w:rsidP="00636094">
            <w:pPr>
              <w:pStyle w:val="normal0"/>
              <w:jc w:val="both"/>
              <w:rPr>
                <w:rFonts w:ascii="Calibri" w:hAnsi="Calibri" w:cs="Arial"/>
                <w:sz w:val="22"/>
                <w:szCs w:val="22"/>
              </w:rPr>
            </w:pPr>
          </w:p>
        </w:tc>
        <w:tc>
          <w:tcPr>
            <w:tcW w:w="3939" w:type="dxa"/>
            <w:tcBorders>
              <w:top w:val="single" w:sz="4" w:space="0" w:color="auto"/>
            </w:tcBorders>
          </w:tcPr>
          <w:p w:rsidR="00971261" w:rsidRDefault="00971261" w:rsidP="00636094">
            <w:pPr>
              <w:pStyle w:val="normal0"/>
              <w:jc w:val="both"/>
              <w:rPr>
                <w:rFonts w:ascii="Calibri" w:hAnsi="Calibri" w:cs="Arial"/>
                <w:sz w:val="22"/>
                <w:szCs w:val="22"/>
              </w:rPr>
            </w:pPr>
          </w:p>
          <w:p w:rsidR="00971261" w:rsidRDefault="00D36DC4" w:rsidP="00636094">
            <w:pPr>
              <w:pStyle w:val="normal0"/>
              <w:jc w:val="both"/>
              <w:rPr>
                <w:rFonts w:ascii="Calibri" w:hAnsi="Calibri" w:cs="Arial"/>
                <w:sz w:val="22"/>
                <w:szCs w:val="22"/>
              </w:rPr>
            </w:pPr>
            <w:r>
              <w:rPr>
                <w:rFonts w:ascii="Calibri" w:hAnsi="Calibri" w:cs="Arial"/>
                <w:sz w:val="22"/>
                <w:szCs w:val="22"/>
              </w:rPr>
              <w:t>Chs 1 – 4</w:t>
            </w:r>
          </w:p>
        </w:tc>
      </w:tr>
      <w:tr w:rsidR="00971261" w:rsidTr="00191111">
        <w:tc>
          <w:tcPr>
            <w:tcW w:w="1242" w:type="dxa"/>
          </w:tcPr>
          <w:p w:rsidR="00971261" w:rsidRDefault="00D36DC4" w:rsidP="00636094">
            <w:pPr>
              <w:pStyle w:val="normal0"/>
              <w:jc w:val="both"/>
              <w:rPr>
                <w:rFonts w:ascii="Calibri" w:hAnsi="Calibri" w:cs="Arial"/>
                <w:sz w:val="22"/>
                <w:szCs w:val="22"/>
              </w:rPr>
            </w:pPr>
            <w:r>
              <w:rPr>
                <w:rFonts w:ascii="Calibri" w:hAnsi="Calibri" w:cs="Arial"/>
                <w:sz w:val="22"/>
                <w:szCs w:val="22"/>
              </w:rPr>
              <w:t>2</w:t>
            </w:r>
          </w:p>
        </w:tc>
        <w:tc>
          <w:tcPr>
            <w:tcW w:w="4395" w:type="dxa"/>
          </w:tcPr>
          <w:p w:rsidR="00971261" w:rsidRDefault="00D36DC4" w:rsidP="00636094">
            <w:pPr>
              <w:pStyle w:val="normal0"/>
              <w:jc w:val="both"/>
              <w:rPr>
                <w:rFonts w:ascii="Calibri" w:hAnsi="Calibri" w:cs="Arial"/>
                <w:sz w:val="22"/>
                <w:szCs w:val="22"/>
              </w:rPr>
            </w:pPr>
            <w:r>
              <w:rPr>
                <w:rFonts w:ascii="Calibri" w:hAnsi="Calibri" w:cs="Arial"/>
                <w:sz w:val="22"/>
                <w:szCs w:val="22"/>
              </w:rPr>
              <w:t>Basic Principles of Pharmacology (continued), Drug Therapy across the Life Span</w:t>
            </w:r>
          </w:p>
          <w:p w:rsidR="00D36DC4" w:rsidRDefault="00D36DC4" w:rsidP="00636094">
            <w:pPr>
              <w:pStyle w:val="normal0"/>
              <w:jc w:val="both"/>
              <w:rPr>
                <w:rFonts w:ascii="Calibri" w:hAnsi="Calibri" w:cs="Arial"/>
                <w:sz w:val="22"/>
                <w:szCs w:val="22"/>
              </w:rPr>
            </w:pPr>
          </w:p>
        </w:tc>
        <w:tc>
          <w:tcPr>
            <w:tcW w:w="3939" w:type="dxa"/>
          </w:tcPr>
          <w:p w:rsidR="00971261" w:rsidRDefault="00971261" w:rsidP="00636094">
            <w:pPr>
              <w:pStyle w:val="normal0"/>
              <w:jc w:val="both"/>
              <w:rPr>
                <w:rFonts w:ascii="Calibri" w:hAnsi="Calibri" w:cs="Arial"/>
                <w:sz w:val="22"/>
                <w:szCs w:val="22"/>
              </w:rPr>
            </w:pPr>
            <w:r>
              <w:rPr>
                <w:rFonts w:ascii="Calibri" w:hAnsi="Calibri" w:cs="Arial"/>
                <w:sz w:val="22"/>
                <w:szCs w:val="22"/>
              </w:rPr>
              <w:t xml:space="preserve">Chs </w:t>
            </w:r>
            <w:r w:rsidR="00D36DC4">
              <w:rPr>
                <w:rFonts w:ascii="Calibri" w:hAnsi="Calibri" w:cs="Arial"/>
                <w:sz w:val="22"/>
                <w:szCs w:val="22"/>
              </w:rPr>
              <w:t>5 – 8</w:t>
            </w:r>
          </w:p>
          <w:p w:rsidR="00971261" w:rsidRDefault="00971261" w:rsidP="00636094">
            <w:pPr>
              <w:pStyle w:val="normal0"/>
              <w:jc w:val="both"/>
              <w:rPr>
                <w:rFonts w:ascii="Calibri" w:hAnsi="Calibri" w:cs="Arial"/>
                <w:sz w:val="22"/>
                <w:szCs w:val="22"/>
              </w:rPr>
            </w:pPr>
          </w:p>
        </w:tc>
      </w:tr>
      <w:tr w:rsidR="00971261" w:rsidTr="00191111">
        <w:tc>
          <w:tcPr>
            <w:tcW w:w="1242" w:type="dxa"/>
          </w:tcPr>
          <w:p w:rsidR="00971261" w:rsidRDefault="00D36DC4" w:rsidP="00D36DC4">
            <w:pPr>
              <w:pStyle w:val="normal0"/>
              <w:jc w:val="both"/>
              <w:rPr>
                <w:rFonts w:ascii="Calibri" w:hAnsi="Calibri" w:cs="Arial"/>
                <w:sz w:val="22"/>
                <w:szCs w:val="22"/>
              </w:rPr>
            </w:pPr>
            <w:r>
              <w:rPr>
                <w:rFonts w:ascii="Calibri" w:hAnsi="Calibri" w:cs="Arial"/>
                <w:sz w:val="22"/>
                <w:szCs w:val="22"/>
              </w:rPr>
              <w:t>3 – 4</w:t>
            </w:r>
          </w:p>
        </w:tc>
        <w:tc>
          <w:tcPr>
            <w:tcW w:w="4395" w:type="dxa"/>
          </w:tcPr>
          <w:p w:rsidR="00971261" w:rsidRDefault="00D36DC4" w:rsidP="00636094">
            <w:pPr>
              <w:pStyle w:val="normal0"/>
              <w:jc w:val="both"/>
              <w:rPr>
                <w:rFonts w:ascii="Calibri" w:hAnsi="Calibri" w:cs="Arial"/>
                <w:sz w:val="22"/>
                <w:szCs w:val="22"/>
              </w:rPr>
            </w:pPr>
            <w:r>
              <w:rPr>
                <w:rFonts w:ascii="Calibri" w:hAnsi="Calibri" w:cs="Arial"/>
                <w:sz w:val="22"/>
                <w:szCs w:val="22"/>
              </w:rPr>
              <w:t>Peripheral Nervous System Drugs</w:t>
            </w:r>
          </w:p>
          <w:p w:rsidR="00191111" w:rsidRPr="00191111" w:rsidRDefault="00191111" w:rsidP="00D36DC4">
            <w:pPr>
              <w:pStyle w:val="normal0"/>
              <w:jc w:val="both"/>
              <w:rPr>
                <w:rFonts w:ascii="Calibri" w:hAnsi="Calibri" w:cs="Arial"/>
                <w:b/>
                <w:sz w:val="22"/>
                <w:szCs w:val="22"/>
              </w:rPr>
            </w:pPr>
          </w:p>
        </w:tc>
        <w:tc>
          <w:tcPr>
            <w:tcW w:w="3939" w:type="dxa"/>
          </w:tcPr>
          <w:p w:rsidR="00971261" w:rsidRDefault="00971261" w:rsidP="00636094">
            <w:pPr>
              <w:pStyle w:val="normal0"/>
              <w:jc w:val="both"/>
              <w:rPr>
                <w:rFonts w:ascii="Calibri" w:hAnsi="Calibri" w:cs="Arial"/>
                <w:sz w:val="22"/>
                <w:szCs w:val="22"/>
              </w:rPr>
            </w:pPr>
            <w:r>
              <w:rPr>
                <w:rFonts w:ascii="Calibri" w:hAnsi="Calibri" w:cs="Arial"/>
                <w:sz w:val="22"/>
                <w:szCs w:val="22"/>
              </w:rPr>
              <w:t>Chs 1</w:t>
            </w:r>
            <w:r w:rsidR="00D36DC4">
              <w:rPr>
                <w:rFonts w:ascii="Calibri" w:hAnsi="Calibri" w:cs="Arial"/>
                <w:sz w:val="22"/>
                <w:szCs w:val="22"/>
              </w:rPr>
              <w:t>2 – 19</w:t>
            </w:r>
          </w:p>
          <w:p w:rsidR="00971261" w:rsidRDefault="00971261" w:rsidP="00636094">
            <w:pPr>
              <w:pStyle w:val="normal0"/>
              <w:jc w:val="both"/>
              <w:rPr>
                <w:rFonts w:ascii="Calibri" w:hAnsi="Calibri" w:cs="Arial"/>
                <w:sz w:val="22"/>
                <w:szCs w:val="22"/>
              </w:rPr>
            </w:pPr>
          </w:p>
        </w:tc>
      </w:tr>
      <w:tr w:rsidR="00971261" w:rsidTr="00191111">
        <w:tc>
          <w:tcPr>
            <w:tcW w:w="1242" w:type="dxa"/>
          </w:tcPr>
          <w:p w:rsidR="00971261" w:rsidRDefault="00D36DC4" w:rsidP="00636094">
            <w:pPr>
              <w:pStyle w:val="normal0"/>
              <w:jc w:val="both"/>
              <w:rPr>
                <w:rFonts w:ascii="Calibri" w:hAnsi="Calibri" w:cs="Arial"/>
                <w:sz w:val="22"/>
                <w:szCs w:val="22"/>
              </w:rPr>
            </w:pPr>
            <w:r>
              <w:rPr>
                <w:rFonts w:ascii="Calibri" w:hAnsi="Calibri" w:cs="Arial"/>
                <w:sz w:val="22"/>
                <w:szCs w:val="22"/>
              </w:rPr>
              <w:t>5</w:t>
            </w:r>
          </w:p>
        </w:tc>
        <w:tc>
          <w:tcPr>
            <w:tcW w:w="4395" w:type="dxa"/>
          </w:tcPr>
          <w:p w:rsidR="00191111" w:rsidRDefault="00D36DC4" w:rsidP="00636094">
            <w:pPr>
              <w:pStyle w:val="normal0"/>
              <w:jc w:val="both"/>
              <w:rPr>
                <w:rFonts w:ascii="Calibri" w:hAnsi="Calibri" w:cs="Arial"/>
                <w:sz w:val="22"/>
                <w:szCs w:val="22"/>
              </w:rPr>
            </w:pPr>
            <w:r>
              <w:rPr>
                <w:rFonts w:ascii="Calibri" w:hAnsi="Calibri" w:cs="Arial"/>
                <w:sz w:val="22"/>
                <w:szCs w:val="22"/>
              </w:rPr>
              <w:t>Central Nervous System Drugs</w:t>
            </w:r>
          </w:p>
          <w:p w:rsidR="00D36DC4" w:rsidRDefault="00D36DC4" w:rsidP="00636094">
            <w:pPr>
              <w:pStyle w:val="normal0"/>
              <w:jc w:val="both"/>
              <w:rPr>
                <w:rFonts w:ascii="Calibri" w:hAnsi="Calibri" w:cs="Arial"/>
                <w:sz w:val="22"/>
                <w:szCs w:val="22"/>
              </w:rPr>
            </w:pPr>
          </w:p>
        </w:tc>
        <w:tc>
          <w:tcPr>
            <w:tcW w:w="3939" w:type="dxa"/>
          </w:tcPr>
          <w:p w:rsidR="00971261" w:rsidRDefault="00D36DC4" w:rsidP="00636094">
            <w:pPr>
              <w:pStyle w:val="normal0"/>
              <w:jc w:val="both"/>
              <w:rPr>
                <w:rFonts w:ascii="Calibri" w:hAnsi="Calibri" w:cs="Arial"/>
                <w:sz w:val="22"/>
                <w:szCs w:val="22"/>
              </w:rPr>
            </w:pPr>
            <w:r>
              <w:rPr>
                <w:rFonts w:ascii="Calibri" w:hAnsi="Calibri" w:cs="Arial"/>
                <w:sz w:val="22"/>
                <w:szCs w:val="22"/>
              </w:rPr>
              <w:t>Chs 20 – 25</w:t>
            </w:r>
          </w:p>
        </w:tc>
      </w:tr>
      <w:tr w:rsidR="00971261" w:rsidTr="00191111">
        <w:tc>
          <w:tcPr>
            <w:tcW w:w="1242" w:type="dxa"/>
          </w:tcPr>
          <w:p w:rsidR="00971261" w:rsidRDefault="00971261" w:rsidP="00D36DC4">
            <w:pPr>
              <w:pStyle w:val="normal0"/>
              <w:jc w:val="both"/>
              <w:rPr>
                <w:rFonts w:ascii="Calibri" w:hAnsi="Calibri" w:cs="Arial"/>
                <w:sz w:val="22"/>
                <w:szCs w:val="22"/>
              </w:rPr>
            </w:pPr>
            <w:r>
              <w:rPr>
                <w:rFonts w:ascii="Calibri" w:hAnsi="Calibri" w:cs="Arial"/>
                <w:sz w:val="22"/>
                <w:szCs w:val="22"/>
              </w:rPr>
              <w:t>6</w:t>
            </w:r>
            <w:r w:rsidR="00191111">
              <w:rPr>
                <w:rFonts w:ascii="Calibri" w:hAnsi="Calibri" w:cs="Arial"/>
                <w:sz w:val="22"/>
                <w:szCs w:val="22"/>
              </w:rPr>
              <w:t xml:space="preserve"> </w:t>
            </w:r>
          </w:p>
        </w:tc>
        <w:tc>
          <w:tcPr>
            <w:tcW w:w="4395" w:type="dxa"/>
          </w:tcPr>
          <w:p w:rsidR="00D36DC4" w:rsidRPr="00D36DC4" w:rsidRDefault="00D36DC4" w:rsidP="00636094">
            <w:pPr>
              <w:pStyle w:val="normal0"/>
              <w:jc w:val="both"/>
              <w:rPr>
                <w:rFonts w:ascii="Calibri" w:hAnsi="Calibri" w:cs="Arial"/>
                <w:sz w:val="22"/>
                <w:szCs w:val="22"/>
              </w:rPr>
            </w:pPr>
            <w:r>
              <w:rPr>
                <w:rFonts w:ascii="Calibri" w:hAnsi="Calibri" w:cs="Arial"/>
                <w:sz w:val="22"/>
                <w:szCs w:val="22"/>
              </w:rPr>
              <w:t>Central Nervous System Drugs (continued), Psychotherapeutic Drugs</w:t>
            </w:r>
          </w:p>
          <w:p w:rsidR="00191111" w:rsidRPr="00191111" w:rsidRDefault="00191111" w:rsidP="00636094">
            <w:pPr>
              <w:pStyle w:val="normal0"/>
              <w:jc w:val="both"/>
              <w:rPr>
                <w:rFonts w:ascii="Calibri" w:hAnsi="Calibri" w:cs="Arial"/>
                <w:b/>
                <w:sz w:val="22"/>
                <w:szCs w:val="22"/>
              </w:rPr>
            </w:pPr>
          </w:p>
        </w:tc>
        <w:tc>
          <w:tcPr>
            <w:tcW w:w="3939" w:type="dxa"/>
          </w:tcPr>
          <w:p w:rsidR="00971261" w:rsidRDefault="00191111" w:rsidP="00D36DC4">
            <w:pPr>
              <w:pStyle w:val="normal0"/>
              <w:jc w:val="both"/>
              <w:rPr>
                <w:rFonts w:ascii="Calibri" w:hAnsi="Calibri" w:cs="Arial"/>
                <w:sz w:val="22"/>
                <w:szCs w:val="22"/>
              </w:rPr>
            </w:pPr>
            <w:r>
              <w:rPr>
                <w:rFonts w:ascii="Calibri" w:hAnsi="Calibri" w:cs="Arial"/>
                <w:sz w:val="22"/>
                <w:szCs w:val="22"/>
              </w:rPr>
              <w:t xml:space="preserve">Chs </w:t>
            </w:r>
            <w:r w:rsidR="00D36DC4">
              <w:rPr>
                <w:rFonts w:ascii="Calibri" w:hAnsi="Calibri" w:cs="Arial"/>
                <w:sz w:val="22"/>
                <w:szCs w:val="22"/>
              </w:rPr>
              <w:t>20 – 25 (continued), Chs 26 – 30</w:t>
            </w:r>
          </w:p>
        </w:tc>
      </w:tr>
      <w:tr w:rsidR="00971261" w:rsidTr="00191111">
        <w:tc>
          <w:tcPr>
            <w:tcW w:w="1242" w:type="dxa"/>
          </w:tcPr>
          <w:p w:rsidR="00971261" w:rsidRDefault="00D36DC4" w:rsidP="00636094">
            <w:pPr>
              <w:pStyle w:val="normal0"/>
              <w:jc w:val="both"/>
              <w:rPr>
                <w:rFonts w:ascii="Calibri" w:hAnsi="Calibri" w:cs="Arial"/>
                <w:sz w:val="22"/>
                <w:szCs w:val="22"/>
              </w:rPr>
            </w:pPr>
            <w:r>
              <w:rPr>
                <w:rFonts w:ascii="Calibri" w:hAnsi="Calibri" w:cs="Arial"/>
                <w:sz w:val="22"/>
                <w:szCs w:val="22"/>
              </w:rPr>
              <w:t>7</w:t>
            </w:r>
          </w:p>
        </w:tc>
        <w:tc>
          <w:tcPr>
            <w:tcW w:w="4395" w:type="dxa"/>
          </w:tcPr>
          <w:p w:rsidR="00971261" w:rsidRDefault="00D36DC4" w:rsidP="00636094">
            <w:pPr>
              <w:pStyle w:val="normal0"/>
              <w:jc w:val="both"/>
              <w:rPr>
                <w:rFonts w:ascii="Calibri" w:hAnsi="Calibri" w:cs="Arial"/>
                <w:sz w:val="22"/>
                <w:szCs w:val="22"/>
              </w:rPr>
            </w:pPr>
            <w:r>
              <w:rPr>
                <w:rFonts w:ascii="Calibri" w:hAnsi="Calibri" w:cs="Arial"/>
                <w:sz w:val="22"/>
                <w:szCs w:val="22"/>
              </w:rPr>
              <w:t>Review content from chapters 1 – 30</w:t>
            </w:r>
          </w:p>
          <w:p w:rsidR="00D36DC4" w:rsidRDefault="00D36DC4" w:rsidP="00636094">
            <w:pPr>
              <w:pStyle w:val="normal0"/>
              <w:jc w:val="both"/>
              <w:rPr>
                <w:rFonts w:ascii="Calibri" w:hAnsi="Calibri" w:cs="Arial"/>
                <w:b/>
                <w:sz w:val="22"/>
                <w:szCs w:val="22"/>
              </w:rPr>
            </w:pPr>
            <w:r w:rsidRPr="00D36DC4">
              <w:rPr>
                <w:rFonts w:ascii="Calibri" w:hAnsi="Calibri" w:cs="Arial"/>
                <w:b/>
                <w:sz w:val="22"/>
                <w:szCs w:val="22"/>
              </w:rPr>
              <w:t>Midterm Exam</w:t>
            </w:r>
          </w:p>
          <w:p w:rsidR="00D36DC4" w:rsidRPr="00D36DC4" w:rsidRDefault="00D36DC4" w:rsidP="00636094">
            <w:pPr>
              <w:pStyle w:val="normal0"/>
              <w:jc w:val="both"/>
              <w:rPr>
                <w:rFonts w:ascii="Calibri" w:hAnsi="Calibri" w:cs="Arial"/>
                <w:b/>
                <w:sz w:val="22"/>
                <w:szCs w:val="22"/>
              </w:rPr>
            </w:pPr>
          </w:p>
        </w:tc>
        <w:tc>
          <w:tcPr>
            <w:tcW w:w="3939" w:type="dxa"/>
          </w:tcPr>
          <w:p w:rsidR="00191111" w:rsidRDefault="00191111" w:rsidP="00636094">
            <w:pPr>
              <w:pStyle w:val="normal0"/>
              <w:jc w:val="both"/>
              <w:rPr>
                <w:rFonts w:ascii="Calibri" w:hAnsi="Calibri" w:cs="Arial"/>
                <w:sz w:val="22"/>
                <w:szCs w:val="22"/>
              </w:rPr>
            </w:pPr>
          </w:p>
        </w:tc>
      </w:tr>
      <w:tr w:rsidR="00971261" w:rsidTr="00191111">
        <w:tc>
          <w:tcPr>
            <w:tcW w:w="1242" w:type="dxa"/>
          </w:tcPr>
          <w:p w:rsidR="00971261" w:rsidRDefault="00D36DC4" w:rsidP="00636094">
            <w:pPr>
              <w:pStyle w:val="normal0"/>
              <w:jc w:val="both"/>
              <w:rPr>
                <w:rFonts w:ascii="Calibri" w:hAnsi="Calibri" w:cs="Arial"/>
                <w:sz w:val="22"/>
                <w:szCs w:val="22"/>
              </w:rPr>
            </w:pPr>
            <w:r>
              <w:rPr>
                <w:rFonts w:ascii="Calibri" w:hAnsi="Calibri" w:cs="Arial"/>
                <w:sz w:val="22"/>
                <w:szCs w:val="22"/>
              </w:rPr>
              <w:t>8</w:t>
            </w:r>
          </w:p>
        </w:tc>
        <w:tc>
          <w:tcPr>
            <w:tcW w:w="4395" w:type="dxa"/>
          </w:tcPr>
          <w:p w:rsidR="00971261" w:rsidRDefault="00D36DC4" w:rsidP="00D36DC4">
            <w:pPr>
              <w:pStyle w:val="normal0"/>
              <w:jc w:val="both"/>
              <w:rPr>
                <w:rFonts w:ascii="Calibri" w:hAnsi="Calibri" w:cs="Arial"/>
                <w:sz w:val="22"/>
                <w:szCs w:val="22"/>
              </w:rPr>
            </w:pPr>
            <w:r>
              <w:rPr>
                <w:rFonts w:ascii="Calibri" w:hAnsi="Calibri" w:cs="Arial"/>
                <w:sz w:val="22"/>
                <w:szCs w:val="22"/>
              </w:rPr>
              <w:t>Drugs Affecting Fluid and Electrolyte Balance, Drugs Affecting the Heart</w:t>
            </w:r>
          </w:p>
          <w:p w:rsidR="00D36DC4" w:rsidRDefault="00D36DC4" w:rsidP="00D36DC4">
            <w:pPr>
              <w:pStyle w:val="normal0"/>
              <w:jc w:val="both"/>
              <w:rPr>
                <w:rFonts w:ascii="Calibri" w:hAnsi="Calibri" w:cs="Arial"/>
                <w:b/>
                <w:sz w:val="22"/>
                <w:szCs w:val="22"/>
              </w:rPr>
            </w:pPr>
            <w:r w:rsidRPr="00D36DC4">
              <w:rPr>
                <w:rFonts w:ascii="Calibri" w:hAnsi="Calibri" w:cs="Arial"/>
                <w:b/>
                <w:sz w:val="22"/>
                <w:szCs w:val="22"/>
              </w:rPr>
              <w:t>Group Discussion I</w:t>
            </w:r>
          </w:p>
          <w:p w:rsidR="00D36DC4" w:rsidRPr="00D36DC4" w:rsidRDefault="00D36DC4" w:rsidP="00D36DC4">
            <w:pPr>
              <w:pStyle w:val="normal0"/>
              <w:jc w:val="both"/>
              <w:rPr>
                <w:rFonts w:ascii="Calibri" w:hAnsi="Calibri" w:cs="Arial"/>
                <w:b/>
                <w:sz w:val="22"/>
                <w:szCs w:val="22"/>
              </w:rPr>
            </w:pPr>
          </w:p>
        </w:tc>
        <w:tc>
          <w:tcPr>
            <w:tcW w:w="3939" w:type="dxa"/>
          </w:tcPr>
          <w:p w:rsidR="00971261" w:rsidRDefault="00191111" w:rsidP="00191111">
            <w:pPr>
              <w:pStyle w:val="normal0"/>
              <w:jc w:val="both"/>
              <w:rPr>
                <w:rFonts w:ascii="Calibri" w:hAnsi="Calibri" w:cs="Arial"/>
                <w:sz w:val="22"/>
                <w:szCs w:val="22"/>
              </w:rPr>
            </w:pPr>
            <w:r>
              <w:rPr>
                <w:rFonts w:ascii="Calibri" w:hAnsi="Calibri" w:cs="Arial"/>
                <w:sz w:val="22"/>
                <w:szCs w:val="22"/>
              </w:rPr>
              <w:t>Ch</w:t>
            </w:r>
            <w:r w:rsidR="00D36DC4">
              <w:rPr>
                <w:rFonts w:ascii="Calibri" w:hAnsi="Calibri" w:cs="Arial"/>
                <w:sz w:val="22"/>
                <w:szCs w:val="22"/>
              </w:rPr>
              <w:t xml:space="preserve">s 40 – 41, Chs 42 – 46 </w:t>
            </w:r>
          </w:p>
          <w:p w:rsidR="00191111" w:rsidRDefault="00191111" w:rsidP="00191111">
            <w:pPr>
              <w:pStyle w:val="normal0"/>
              <w:jc w:val="both"/>
              <w:rPr>
                <w:rFonts w:ascii="Calibri" w:hAnsi="Calibri" w:cs="Arial"/>
                <w:sz w:val="22"/>
                <w:szCs w:val="22"/>
              </w:rPr>
            </w:pPr>
          </w:p>
          <w:p w:rsidR="00D36DC4" w:rsidRPr="00D36DC4" w:rsidRDefault="00D36DC4" w:rsidP="00191111">
            <w:pPr>
              <w:pStyle w:val="normal0"/>
              <w:jc w:val="both"/>
              <w:rPr>
                <w:rFonts w:ascii="Calibri" w:hAnsi="Calibri" w:cs="Arial"/>
                <w:b/>
                <w:sz w:val="22"/>
                <w:szCs w:val="22"/>
              </w:rPr>
            </w:pPr>
            <w:r w:rsidRPr="00D36DC4">
              <w:rPr>
                <w:rFonts w:ascii="Calibri" w:hAnsi="Calibri" w:cs="Arial"/>
                <w:b/>
                <w:sz w:val="22"/>
                <w:szCs w:val="22"/>
              </w:rPr>
              <w:t xml:space="preserve">Chs 42 – 47 </w:t>
            </w:r>
          </w:p>
        </w:tc>
      </w:tr>
      <w:tr w:rsidR="00971261" w:rsidTr="00191111">
        <w:tc>
          <w:tcPr>
            <w:tcW w:w="1242" w:type="dxa"/>
          </w:tcPr>
          <w:p w:rsidR="00971261" w:rsidRDefault="00D36DC4" w:rsidP="00636094">
            <w:pPr>
              <w:pStyle w:val="normal0"/>
              <w:jc w:val="both"/>
              <w:rPr>
                <w:rFonts w:ascii="Calibri" w:hAnsi="Calibri" w:cs="Arial"/>
                <w:sz w:val="22"/>
                <w:szCs w:val="22"/>
              </w:rPr>
            </w:pPr>
            <w:r>
              <w:rPr>
                <w:rFonts w:ascii="Calibri" w:hAnsi="Calibri" w:cs="Arial"/>
                <w:sz w:val="22"/>
                <w:szCs w:val="22"/>
              </w:rPr>
              <w:t>9</w:t>
            </w:r>
          </w:p>
        </w:tc>
        <w:tc>
          <w:tcPr>
            <w:tcW w:w="4395" w:type="dxa"/>
          </w:tcPr>
          <w:p w:rsidR="00971261" w:rsidRDefault="00D36DC4" w:rsidP="00636094">
            <w:pPr>
              <w:pStyle w:val="normal0"/>
              <w:jc w:val="both"/>
              <w:rPr>
                <w:rFonts w:ascii="Calibri" w:hAnsi="Calibri" w:cs="Arial"/>
                <w:sz w:val="22"/>
                <w:szCs w:val="22"/>
              </w:rPr>
            </w:pPr>
            <w:r>
              <w:rPr>
                <w:rFonts w:ascii="Calibri" w:hAnsi="Calibri" w:cs="Arial"/>
                <w:sz w:val="22"/>
                <w:szCs w:val="22"/>
              </w:rPr>
              <w:t>CHF/MI, Anticoagulant</w:t>
            </w:r>
          </w:p>
          <w:p w:rsidR="00191111" w:rsidRDefault="00191111" w:rsidP="00636094">
            <w:pPr>
              <w:pStyle w:val="normal0"/>
              <w:jc w:val="both"/>
              <w:rPr>
                <w:rFonts w:ascii="Calibri" w:hAnsi="Calibri" w:cs="Arial"/>
                <w:sz w:val="22"/>
                <w:szCs w:val="22"/>
              </w:rPr>
            </w:pPr>
          </w:p>
        </w:tc>
        <w:tc>
          <w:tcPr>
            <w:tcW w:w="3939" w:type="dxa"/>
          </w:tcPr>
          <w:p w:rsidR="00971261" w:rsidRDefault="00D36DC4" w:rsidP="00636094">
            <w:pPr>
              <w:pStyle w:val="normal0"/>
              <w:jc w:val="both"/>
              <w:rPr>
                <w:rFonts w:ascii="Calibri" w:hAnsi="Calibri" w:cs="Arial"/>
                <w:sz w:val="22"/>
                <w:szCs w:val="22"/>
              </w:rPr>
            </w:pPr>
            <w:r>
              <w:rPr>
                <w:rFonts w:ascii="Calibri" w:hAnsi="Calibri" w:cs="Arial"/>
                <w:sz w:val="22"/>
                <w:szCs w:val="22"/>
              </w:rPr>
              <w:t>Chs 47 – 52, Chs 42 – 48</w:t>
            </w:r>
          </w:p>
        </w:tc>
      </w:tr>
      <w:tr w:rsidR="00971261" w:rsidTr="00191111">
        <w:tc>
          <w:tcPr>
            <w:tcW w:w="1242" w:type="dxa"/>
          </w:tcPr>
          <w:p w:rsidR="00971261" w:rsidRDefault="00971261" w:rsidP="00D36DC4">
            <w:pPr>
              <w:pStyle w:val="normal0"/>
              <w:jc w:val="both"/>
              <w:rPr>
                <w:rFonts w:ascii="Calibri" w:hAnsi="Calibri" w:cs="Arial"/>
                <w:sz w:val="22"/>
                <w:szCs w:val="22"/>
              </w:rPr>
            </w:pPr>
            <w:r>
              <w:rPr>
                <w:rFonts w:ascii="Calibri" w:hAnsi="Calibri" w:cs="Arial"/>
                <w:sz w:val="22"/>
                <w:szCs w:val="22"/>
              </w:rPr>
              <w:t>1</w:t>
            </w:r>
            <w:r w:rsidR="00D36DC4">
              <w:rPr>
                <w:rFonts w:ascii="Calibri" w:hAnsi="Calibri" w:cs="Arial"/>
                <w:sz w:val="22"/>
                <w:szCs w:val="22"/>
              </w:rPr>
              <w:t>0</w:t>
            </w:r>
          </w:p>
        </w:tc>
        <w:tc>
          <w:tcPr>
            <w:tcW w:w="4395" w:type="dxa"/>
          </w:tcPr>
          <w:p w:rsidR="00191111" w:rsidRDefault="00D36DC4" w:rsidP="00636094">
            <w:pPr>
              <w:pStyle w:val="normal0"/>
              <w:jc w:val="both"/>
              <w:rPr>
                <w:rFonts w:ascii="Calibri" w:hAnsi="Calibri" w:cs="Arial"/>
                <w:sz w:val="22"/>
                <w:szCs w:val="22"/>
              </w:rPr>
            </w:pPr>
            <w:r>
              <w:rPr>
                <w:rFonts w:ascii="Calibri" w:hAnsi="Calibri" w:cs="Arial"/>
                <w:sz w:val="22"/>
                <w:szCs w:val="22"/>
              </w:rPr>
              <w:t>Drugs for Endocrine Disorders</w:t>
            </w:r>
          </w:p>
          <w:p w:rsidR="00D36DC4" w:rsidRPr="00D36DC4" w:rsidRDefault="00D36DC4" w:rsidP="00636094">
            <w:pPr>
              <w:pStyle w:val="normal0"/>
              <w:jc w:val="both"/>
              <w:rPr>
                <w:rFonts w:ascii="Calibri" w:hAnsi="Calibri" w:cs="Arial"/>
                <w:b/>
                <w:sz w:val="22"/>
                <w:szCs w:val="22"/>
              </w:rPr>
            </w:pPr>
            <w:r w:rsidRPr="00D36DC4">
              <w:rPr>
                <w:rFonts w:ascii="Calibri" w:hAnsi="Calibri" w:cs="Arial"/>
                <w:b/>
                <w:sz w:val="22"/>
                <w:szCs w:val="22"/>
              </w:rPr>
              <w:t>Group Discussion II</w:t>
            </w:r>
          </w:p>
          <w:p w:rsidR="00191111" w:rsidRPr="00191111" w:rsidRDefault="00191111" w:rsidP="00636094">
            <w:pPr>
              <w:pStyle w:val="normal0"/>
              <w:jc w:val="both"/>
              <w:rPr>
                <w:rFonts w:ascii="Calibri" w:hAnsi="Calibri" w:cs="Arial"/>
                <w:b/>
                <w:sz w:val="22"/>
                <w:szCs w:val="22"/>
              </w:rPr>
            </w:pPr>
          </w:p>
        </w:tc>
        <w:tc>
          <w:tcPr>
            <w:tcW w:w="3939" w:type="dxa"/>
          </w:tcPr>
          <w:p w:rsidR="00971261" w:rsidRDefault="00191111" w:rsidP="00D36DC4">
            <w:pPr>
              <w:pStyle w:val="normal0"/>
              <w:jc w:val="both"/>
              <w:rPr>
                <w:rFonts w:ascii="Calibri" w:hAnsi="Calibri" w:cs="Arial"/>
                <w:sz w:val="22"/>
                <w:szCs w:val="22"/>
              </w:rPr>
            </w:pPr>
            <w:r>
              <w:rPr>
                <w:rFonts w:ascii="Calibri" w:hAnsi="Calibri" w:cs="Arial"/>
                <w:sz w:val="22"/>
                <w:szCs w:val="22"/>
              </w:rPr>
              <w:t xml:space="preserve">Chs </w:t>
            </w:r>
            <w:r w:rsidR="00D36DC4">
              <w:rPr>
                <w:rFonts w:ascii="Calibri" w:hAnsi="Calibri" w:cs="Arial"/>
                <w:sz w:val="22"/>
                <w:szCs w:val="22"/>
              </w:rPr>
              <w:t>56 – 59</w:t>
            </w:r>
          </w:p>
        </w:tc>
      </w:tr>
      <w:tr w:rsidR="00971261" w:rsidTr="00191111">
        <w:tc>
          <w:tcPr>
            <w:tcW w:w="1242" w:type="dxa"/>
          </w:tcPr>
          <w:p w:rsidR="00971261" w:rsidRDefault="00971261" w:rsidP="00D36DC4">
            <w:pPr>
              <w:pStyle w:val="normal0"/>
              <w:jc w:val="both"/>
              <w:rPr>
                <w:rFonts w:ascii="Calibri" w:hAnsi="Calibri" w:cs="Arial"/>
                <w:sz w:val="22"/>
                <w:szCs w:val="22"/>
              </w:rPr>
            </w:pPr>
            <w:r>
              <w:rPr>
                <w:rFonts w:ascii="Calibri" w:hAnsi="Calibri" w:cs="Arial"/>
                <w:sz w:val="22"/>
                <w:szCs w:val="22"/>
              </w:rPr>
              <w:t>1</w:t>
            </w:r>
            <w:r w:rsidR="00D36DC4">
              <w:rPr>
                <w:rFonts w:ascii="Calibri" w:hAnsi="Calibri" w:cs="Arial"/>
                <w:sz w:val="22"/>
                <w:szCs w:val="22"/>
              </w:rPr>
              <w:t>1</w:t>
            </w:r>
          </w:p>
        </w:tc>
        <w:tc>
          <w:tcPr>
            <w:tcW w:w="4395" w:type="dxa"/>
          </w:tcPr>
          <w:p w:rsidR="00191111" w:rsidRDefault="00D36DC4" w:rsidP="00636094">
            <w:pPr>
              <w:pStyle w:val="normal0"/>
              <w:jc w:val="both"/>
              <w:rPr>
                <w:rFonts w:ascii="Calibri" w:hAnsi="Calibri" w:cs="Arial"/>
                <w:sz w:val="22"/>
                <w:szCs w:val="22"/>
              </w:rPr>
            </w:pPr>
            <w:r>
              <w:rPr>
                <w:rFonts w:ascii="Calibri" w:hAnsi="Calibri" w:cs="Arial"/>
                <w:sz w:val="22"/>
                <w:szCs w:val="22"/>
              </w:rPr>
              <w:t>Respiratory Tract Drugs</w:t>
            </w:r>
          </w:p>
          <w:p w:rsidR="00D36DC4" w:rsidRDefault="00D36DC4" w:rsidP="00636094">
            <w:pPr>
              <w:pStyle w:val="normal0"/>
              <w:jc w:val="both"/>
              <w:rPr>
                <w:rFonts w:ascii="Calibri" w:hAnsi="Calibri" w:cs="Arial"/>
                <w:sz w:val="22"/>
                <w:szCs w:val="22"/>
              </w:rPr>
            </w:pPr>
          </w:p>
        </w:tc>
        <w:tc>
          <w:tcPr>
            <w:tcW w:w="3939" w:type="dxa"/>
          </w:tcPr>
          <w:p w:rsidR="00971261" w:rsidRDefault="00D36DC4" w:rsidP="00636094">
            <w:pPr>
              <w:pStyle w:val="normal0"/>
              <w:jc w:val="both"/>
              <w:rPr>
                <w:rFonts w:ascii="Calibri" w:hAnsi="Calibri" w:cs="Arial"/>
                <w:sz w:val="22"/>
                <w:szCs w:val="22"/>
              </w:rPr>
            </w:pPr>
            <w:r>
              <w:rPr>
                <w:rFonts w:ascii="Calibri" w:hAnsi="Calibri" w:cs="Arial"/>
                <w:sz w:val="22"/>
                <w:szCs w:val="22"/>
              </w:rPr>
              <w:t>Chs 75 – 76</w:t>
            </w:r>
          </w:p>
        </w:tc>
      </w:tr>
      <w:tr w:rsidR="00971261" w:rsidTr="00191111">
        <w:tc>
          <w:tcPr>
            <w:tcW w:w="1242" w:type="dxa"/>
          </w:tcPr>
          <w:p w:rsidR="00971261" w:rsidRDefault="00971261" w:rsidP="00D36DC4">
            <w:pPr>
              <w:pStyle w:val="normal0"/>
              <w:jc w:val="both"/>
              <w:rPr>
                <w:rFonts w:ascii="Calibri" w:hAnsi="Calibri" w:cs="Arial"/>
                <w:sz w:val="22"/>
                <w:szCs w:val="22"/>
              </w:rPr>
            </w:pPr>
            <w:r>
              <w:rPr>
                <w:rFonts w:ascii="Calibri" w:hAnsi="Calibri" w:cs="Arial"/>
                <w:sz w:val="22"/>
                <w:szCs w:val="22"/>
              </w:rPr>
              <w:t>1</w:t>
            </w:r>
            <w:r w:rsidR="00D36DC4">
              <w:rPr>
                <w:rFonts w:ascii="Calibri" w:hAnsi="Calibri" w:cs="Arial"/>
                <w:sz w:val="22"/>
                <w:szCs w:val="22"/>
              </w:rPr>
              <w:t>2</w:t>
            </w:r>
          </w:p>
        </w:tc>
        <w:tc>
          <w:tcPr>
            <w:tcW w:w="4395" w:type="dxa"/>
          </w:tcPr>
          <w:p w:rsidR="00191111" w:rsidRDefault="00D36DC4" w:rsidP="00636094">
            <w:pPr>
              <w:pStyle w:val="normal0"/>
              <w:jc w:val="both"/>
              <w:rPr>
                <w:rFonts w:ascii="Calibri" w:hAnsi="Calibri" w:cs="Arial"/>
                <w:sz w:val="22"/>
                <w:szCs w:val="22"/>
              </w:rPr>
            </w:pPr>
            <w:r>
              <w:rPr>
                <w:rFonts w:ascii="Calibri" w:hAnsi="Calibri" w:cs="Arial"/>
                <w:sz w:val="22"/>
                <w:szCs w:val="22"/>
              </w:rPr>
              <w:t>Gastrointestinal Drugs</w:t>
            </w:r>
          </w:p>
          <w:p w:rsidR="00D36DC4" w:rsidRDefault="00D36DC4" w:rsidP="00636094">
            <w:pPr>
              <w:pStyle w:val="normal0"/>
              <w:jc w:val="both"/>
              <w:rPr>
                <w:rFonts w:ascii="Calibri" w:hAnsi="Calibri" w:cs="Arial"/>
                <w:b/>
                <w:sz w:val="22"/>
                <w:szCs w:val="22"/>
              </w:rPr>
            </w:pPr>
            <w:r w:rsidRPr="00D36DC4">
              <w:rPr>
                <w:rFonts w:ascii="Calibri" w:hAnsi="Calibri" w:cs="Arial"/>
                <w:b/>
                <w:sz w:val="22"/>
                <w:szCs w:val="22"/>
              </w:rPr>
              <w:t>Research Paper due</w:t>
            </w:r>
          </w:p>
          <w:p w:rsidR="00D36DC4" w:rsidRPr="00D36DC4" w:rsidRDefault="00D36DC4" w:rsidP="00636094">
            <w:pPr>
              <w:pStyle w:val="normal0"/>
              <w:jc w:val="both"/>
              <w:rPr>
                <w:rFonts w:ascii="Calibri" w:hAnsi="Calibri" w:cs="Arial"/>
                <w:b/>
                <w:sz w:val="22"/>
                <w:szCs w:val="22"/>
              </w:rPr>
            </w:pPr>
          </w:p>
        </w:tc>
        <w:tc>
          <w:tcPr>
            <w:tcW w:w="3939" w:type="dxa"/>
          </w:tcPr>
          <w:p w:rsidR="00971261" w:rsidRDefault="00D36DC4" w:rsidP="00636094">
            <w:pPr>
              <w:pStyle w:val="normal0"/>
              <w:jc w:val="both"/>
              <w:rPr>
                <w:rFonts w:ascii="Calibri" w:hAnsi="Calibri" w:cs="Arial"/>
                <w:sz w:val="22"/>
                <w:szCs w:val="22"/>
              </w:rPr>
            </w:pPr>
            <w:r>
              <w:rPr>
                <w:rFonts w:ascii="Calibri" w:hAnsi="Calibri" w:cs="Arial"/>
                <w:sz w:val="22"/>
                <w:szCs w:val="22"/>
              </w:rPr>
              <w:t>Chs 77 – 79</w:t>
            </w:r>
          </w:p>
        </w:tc>
      </w:tr>
      <w:tr w:rsidR="00971261" w:rsidTr="00191111">
        <w:tc>
          <w:tcPr>
            <w:tcW w:w="1242" w:type="dxa"/>
          </w:tcPr>
          <w:p w:rsidR="00971261" w:rsidRDefault="00971261" w:rsidP="00D36DC4">
            <w:pPr>
              <w:pStyle w:val="normal0"/>
              <w:jc w:val="both"/>
              <w:rPr>
                <w:rFonts w:ascii="Calibri" w:hAnsi="Calibri" w:cs="Arial"/>
                <w:sz w:val="22"/>
                <w:szCs w:val="22"/>
              </w:rPr>
            </w:pPr>
            <w:r>
              <w:rPr>
                <w:rFonts w:ascii="Calibri" w:hAnsi="Calibri" w:cs="Arial"/>
                <w:sz w:val="22"/>
                <w:szCs w:val="22"/>
              </w:rPr>
              <w:t>1</w:t>
            </w:r>
            <w:r w:rsidR="00D36DC4">
              <w:rPr>
                <w:rFonts w:ascii="Calibri" w:hAnsi="Calibri" w:cs="Arial"/>
                <w:sz w:val="22"/>
                <w:szCs w:val="22"/>
              </w:rPr>
              <w:t>3</w:t>
            </w:r>
          </w:p>
        </w:tc>
        <w:tc>
          <w:tcPr>
            <w:tcW w:w="4395" w:type="dxa"/>
          </w:tcPr>
          <w:p w:rsidR="00191111" w:rsidRDefault="00D36DC4" w:rsidP="00191111">
            <w:pPr>
              <w:pStyle w:val="normal0"/>
              <w:jc w:val="both"/>
              <w:rPr>
                <w:rFonts w:ascii="Calibri" w:hAnsi="Calibri" w:cs="Arial"/>
                <w:sz w:val="22"/>
                <w:szCs w:val="22"/>
              </w:rPr>
            </w:pPr>
            <w:r>
              <w:rPr>
                <w:rFonts w:ascii="Calibri" w:hAnsi="Calibri" w:cs="Arial"/>
                <w:sz w:val="22"/>
                <w:szCs w:val="22"/>
              </w:rPr>
              <w:t>Chemotherapy of Infectious Diseases</w:t>
            </w:r>
          </w:p>
          <w:p w:rsidR="00D36DC4" w:rsidRDefault="00D36DC4" w:rsidP="00191111">
            <w:pPr>
              <w:pStyle w:val="normal0"/>
              <w:jc w:val="both"/>
              <w:rPr>
                <w:rFonts w:ascii="Calibri" w:hAnsi="Calibri" w:cs="Arial"/>
                <w:sz w:val="22"/>
                <w:szCs w:val="22"/>
              </w:rPr>
            </w:pPr>
          </w:p>
        </w:tc>
        <w:tc>
          <w:tcPr>
            <w:tcW w:w="3939" w:type="dxa"/>
          </w:tcPr>
          <w:p w:rsidR="00971261" w:rsidRDefault="00D36DC4" w:rsidP="00636094">
            <w:pPr>
              <w:pStyle w:val="normal0"/>
              <w:jc w:val="both"/>
              <w:rPr>
                <w:rFonts w:ascii="Calibri" w:hAnsi="Calibri" w:cs="Arial"/>
                <w:sz w:val="22"/>
                <w:szCs w:val="22"/>
              </w:rPr>
            </w:pPr>
            <w:r>
              <w:rPr>
                <w:rFonts w:ascii="Calibri" w:hAnsi="Calibri" w:cs="Arial"/>
                <w:sz w:val="22"/>
                <w:szCs w:val="22"/>
              </w:rPr>
              <w:t>Chs 82 – 95</w:t>
            </w:r>
          </w:p>
        </w:tc>
      </w:tr>
      <w:tr w:rsidR="00D36DC4" w:rsidTr="00191111">
        <w:tc>
          <w:tcPr>
            <w:tcW w:w="1242" w:type="dxa"/>
          </w:tcPr>
          <w:p w:rsidR="00D36DC4" w:rsidRDefault="00D36DC4" w:rsidP="00636094">
            <w:pPr>
              <w:pStyle w:val="normal0"/>
              <w:jc w:val="both"/>
              <w:rPr>
                <w:rFonts w:ascii="Calibri" w:hAnsi="Calibri" w:cs="Arial"/>
                <w:sz w:val="22"/>
                <w:szCs w:val="22"/>
              </w:rPr>
            </w:pPr>
            <w:r>
              <w:rPr>
                <w:rFonts w:ascii="Calibri" w:hAnsi="Calibri" w:cs="Arial"/>
                <w:sz w:val="22"/>
                <w:szCs w:val="22"/>
              </w:rPr>
              <w:t>14</w:t>
            </w:r>
          </w:p>
        </w:tc>
        <w:tc>
          <w:tcPr>
            <w:tcW w:w="4395" w:type="dxa"/>
          </w:tcPr>
          <w:p w:rsidR="00D36DC4" w:rsidRDefault="00D36DC4" w:rsidP="00636094">
            <w:pPr>
              <w:pStyle w:val="normal0"/>
              <w:jc w:val="both"/>
              <w:rPr>
                <w:rFonts w:ascii="Calibri" w:hAnsi="Calibri" w:cs="Arial"/>
                <w:sz w:val="22"/>
                <w:szCs w:val="22"/>
              </w:rPr>
            </w:pPr>
            <w:r>
              <w:rPr>
                <w:rFonts w:ascii="Calibri" w:hAnsi="Calibri" w:cs="Arial"/>
                <w:sz w:val="22"/>
                <w:szCs w:val="22"/>
              </w:rPr>
              <w:t>Cancer Chemotherapy, Toxicology</w:t>
            </w:r>
          </w:p>
          <w:p w:rsidR="00D36DC4" w:rsidRDefault="00D36DC4" w:rsidP="00636094">
            <w:pPr>
              <w:pStyle w:val="normal0"/>
              <w:jc w:val="both"/>
              <w:rPr>
                <w:rFonts w:ascii="Calibri" w:hAnsi="Calibri" w:cs="Arial"/>
                <w:sz w:val="22"/>
                <w:szCs w:val="22"/>
              </w:rPr>
            </w:pPr>
          </w:p>
        </w:tc>
        <w:tc>
          <w:tcPr>
            <w:tcW w:w="3939" w:type="dxa"/>
          </w:tcPr>
          <w:p w:rsidR="00D36DC4" w:rsidRDefault="00D36DC4" w:rsidP="00636094">
            <w:pPr>
              <w:pStyle w:val="normal0"/>
              <w:jc w:val="both"/>
              <w:rPr>
                <w:rFonts w:ascii="Calibri" w:hAnsi="Calibri" w:cs="Arial"/>
                <w:sz w:val="22"/>
                <w:szCs w:val="22"/>
              </w:rPr>
            </w:pPr>
            <w:r>
              <w:rPr>
                <w:rFonts w:ascii="Calibri" w:hAnsi="Calibri" w:cs="Arial"/>
                <w:sz w:val="22"/>
                <w:szCs w:val="22"/>
              </w:rPr>
              <w:t>Chs 100 – 102, Chs 108 – 109</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15</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Review</w:t>
            </w:r>
            <w:r w:rsidR="00D36DC4">
              <w:rPr>
                <w:rFonts w:ascii="Calibri" w:hAnsi="Calibri" w:cs="Arial"/>
                <w:sz w:val="22"/>
                <w:szCs w:val="22"/>
              </w:rPr>
              <w:t xml:space="preserve"> all course content</w:t>
            </w:r>
          </w:p>
          <w:p w:rsidR="00191111" w:rsidRPr="00191111" w:rsidRDefault="00D36DC4" w:rsidP="00636094">
            <w:pPr>
              <w:pStyle w:val="normal0"/>
              <w:jc w:val="both"/>
              <w:rPr>
                <w:rFonts w:ascii="Calibri" w:hAnsi="Calibri" w:cs="Arial"/>
                <w:b/>
                <w:sz w:val="22"/>
                <w:szCs w:val="22"/>
              </w:rPr>
            </w:pPr>
            <w:r>
              <w:rPr>
                <w:rFonts w:ascii="Calibri" w:hAnsi="Calibri" w:cs="Arial"/>
                <w:b/>
                <w:sz w:val="22"/>
                <w:szCs w:val="22"/>
              </w:rPr>
              <w:t>Final Exam</w:t>
            </w:r>
          </w:p>
        </w:tc>
        <w:tc>
          <w:tcPr>
            <w:tcW w:w="3939" w:type="dxa"/>
          </w:tcPr>
          <w:p w:rsidR="00971261" w:rsidRDefault="00971261" w:rsidP="00636094">
            <w:pPr>
              <w:pStyle w:val="normal0"/>
              <w:jc w:val="both"/>
              <w:rPr>
                <w:rFonts w:ascii="Calibri" w:hAnsi="Calibri" w:cs="Arial"/>
                <w:sz w:val="22"/>
                <w:szCs w:val="22"/>
              </w:rPr>
            </w:pPr>
          </w:p>
        </w:tc>
      </w:tr>
    </w:tbl>
    <w:p w:rsidR="00971261" w:rsidRPr="00971261" w:rsidRDefault="00971261" w:rsidP="00636094">
      <w:pPr>
        <w:pStyle w:val="normal0"/>
        <w:jc w:val="both"/>
        <w:rPr>
          <w:rFonts w:ascii="Calibri" w:hAnsi="Calibri" w:cs="Arial"/>
          <w:sz w:val="22"/>
          <w:szCs w:val="22"/>
        </w:rPr>
      </w:pPr>
    </w:p>
    <w:sectPr w:rsidR="00971261" w:rsidRPr="00971261" w:rsidSect="00EF5482">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7B" w:rsidRDefault="0022157B" w:rsidP="00B962D9">
      <w:r>
        <w:separator/>
      </w:r>
    </w:p>
  </w:endnote>
  <w:endnote w:type="continuationSeparator" w:id="0">
    <w:p w:rsidR="0022157B" w:rsidRDefault="0022157B"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25796D">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D430F" w:rsidRPr="000D430F">
              <w:rPr>
                <w:rFonts w:ascii="Calibri" w:hAnsi="Calibri"/>
                <w:noProof/>
                <w:color w:val="003399"/>
              </w:rPr>
              <w:t>4</w:t>
            </w:r>
          </w:fldSimple>
        </w:p>
      </w:tc>
      <w:tc>
        <w:tcPr>
          <w:tcW w:w="7938" w:type="dxa"/>
        </w:tcPr>
        <w:p w:rsidR="000D0A3B" w:rsidRPr="0025796D" w:rsidRDefault="000D0A3B" w:rsidP="00191111">
          <w:pPr>
            <w:pStyle w:val="Footer"/>
            <w:jc w:val="right"/>
            <w:rPr>
              <w:rFonts w:ascii="Calibri" w:hAnsi="Calibri"/>
              <w:i/>
              <w:sz w:val="20"/>
              <w:szCs w:val="20"/>
            </w:rPr>
          </w:pPr>
          <w:r w:rsidRPr="0025796D">
            <w:rPr>
              <w:rFonts w:ascii="Calibri" w:hAnsi="Calibri"/>
              <w:i/>
              <w:sz w:val="20"/>
              <w:szCs w:val="20"/>
            </w:rPr>
            <w:t xml:space="preserve">prepared by </w:t>
          </w:r>
          <w:r w:rsidR="00191111">
            <w:rPr>
              <w:rFonts w:ascii="Calibri" w:hAnsi="Calibri"/>
              <w:i/>
              <w:sz w:val="20"/>
              <w:szCs w:val="20"/>
            </w:rPr>
            <w:t>J Czermak-Russell</w:t>
          </w:r>
          <w:r w:rsidRPr="0025796D">
            <w:rPr>
              <w:rFonts w:ascii="Calibri" w:hAnsi="Calibri"/>
              <w:i/>
              <w:sz w:val="20"/>
              <w:szCs w:val="20"/>
            </w:rPr>
            <w:t xml:space="preserve">, </w:t>
          </w:r>
          <w:r w:rsidR="0025796D" w:rsidRPr="0025796D">
            <w:rPr>
              <w:rFonts w:ascii="Calibri" w:hAnsi="Calibri"/>
              <w:i/>
              <w:sz w:val="20"/>
              <w:szCs w:val="20"/>
            </w:rPr>
            <w:t>Fall</w:t>
          </w:r>
          <w:r w:rsidRPr="0025796D">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579F9" w:rsidRPr="0025796D" w:rsidTr="00116DE8">
      <w:tc>
        <w:tcPr>
          <w:tcW w:w="918" w:type="dxa"/>
        </w:tcPr>
        <w:p w:rsidR="000579F9" w:rsidRPr="000B455F" w:rsidRDefault="000579F9" w:rsidP="00116DE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3667D">
            <w:fldChar w:fldCharType="begin"/>
          </w:r>
          <w:r>
            <w:instrText xml:space="preserve"> PAGE   \* MERGEFORMAT </w:instrText>
          </w:r>
          <w:r w:rsidR="00D3667D">
            <w:fldChar w:fldCharType="separate"/>
          </w:r>
          <w:r w:rsidR="000D430F" w:rsidRPr="000D430F">
            <w:rPr>
              <w:rFonts w:ascii="Calibri" w:hAnsi="Calibri"/>
              <w:noProof/>
              <w:color w:val="003399"/>
            </w:rPr>
            <w:t>1</w:t>
          </w:r>
          <w:r w:rsidR="00D3667D">
            <w:fldChar w:fldCharType="end"/>
          </w:r>
        </w:p>
      </w:tc>
      <w:tc>
        <w:tcPr>
          <w:tcW w:w="7938" w:type="dxa"/>
        </w:tcPr>
        <w:p w:rsidR="000579F9" w:rsidRPr="0025796D" w:rsidRDefault="000579F9" w:rsidP="006902D0">
          <w:pPr>
            <w:pStyle w:val="Footer"/>
            <w:jc w:val="right"/>
            <w:rPr>
              <w:rFonts w:ascii="Calibri" w:hAnsi="Calibri"/>
              <w:i/>
              <w:sz w:val="20"/>
              <w:szCs w:val="20"/>
            </w:rPr>
          </w:pPr>
          <w:r w:rsidRPr="0025796D">
            <w:rPr>
              <w:rFonts w:ascii="Calibri" w:hAnsi="Calibri"/>
              <w:i/>
              <w:sz w:val="20"/>
              <w:szCs w:val="20"/>
            </w:rPr>
            <w:t xml:space="preserve">prepared by </w:t>
          </w:r>
          <w:r w:rsidR="006902D0">
            <w:rPr>
              <w:rFonts w:ascii="Calibri" w:hAnsi="Calibri"/>
              <w:i/>
              <w:sz w:val="20"/>
              <w:szCs w:val="20"/>
            </w:rPr>
            <w:t>J Czermak-Russell</w:t>
          </w:r>
          <w:r w:rsidRPr="0025796D">
            <w:rPr>
              <w:rFonts w:ascii="Calibri" w:hAnsi="Calibri"/>
              <w:i/>
              <w:sz w:val="20"/>
              <w:szCs w:val="20"/>
            </w:rPr>
            <w:t>, Fall 2010</w:t>
          </w:r>
        </w:p>
      </w:tc>
    </w:tr>
  </w:tbl>
  <w:p w:rsidR="000579F9" w:rsidRDefault="00057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7B" w:rsidRDefault="0022157B" w:rsidP="00B962D9">
      <w:r>
        <w:separator/>
      </w:r>
    </w:p>
  </w:footnote>
  <w:footnote w:type="continuationSeparator" w:id="0">
    <w:p w:rsidR="0022157B" w:rsidRDefault="0022157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B6F362B"/>
    <w:multiLevelType w:val="singleLevel"/>
    <w:tmpl w:val="9A3A0A38"/>
    <w:lvl w:ilvl="0">
      <w:start w:val="1"/>
      <w:numFmt w:val="decimal"/>
      <w:lvlText w:val="%1."/>
      <w:lvlJc w:val="left"/>
      <w:pPr>
        <w:tabs>
          <w:tab w:val="num" w:pos="720"/>
        </w:tabs>
        <w:ind w:left="720" w:hanging="720"/>
      </w:pPr>
      <w:rPr>
        <w:rFonts w:cs="Times New Roman" w:hint="default"/>
      </w:rPr>
    </w:lvl>
  </w:abstractNum>
  <w:abstractNum w:abstractNumId="7">
    <w:nsid w:val="1C534881"/>
    <w:multiLevelType w:val="hybridMultilevel"/>
    <w:tmpl w:val="B3320CDA"/>
    <w:lvl w:ilvl="0" w:tplc="63AE9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600"/>
        </w:tabs>
        <w:ind w:left="60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8">
    <w:nsid w:val="6B78310C"/>
    <w:multiLevelType w:val="hybridMultilevel"/>
    <w:tmpl w:val="B110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9"/>
  </w:num>
  <w:num w:numId="5">
    <w:abstractNumId w:val="3"/>
  </w:num>
  <w:num w:numId="6">
    <w:abstractNumId w:val="10"/>
  </w:num>
  <w:num w:numId="7">
    <w:abstractNumId w:val="4"/>
  </w:num>
  <w:num w:numId="8">
    <w:abstractNumId w:val="0"/>
  </w:num>
  <w:num w:numId="9">
    <w:abstractNumId w:val="19"/>
  </w:num>
  <w:num w:numId="10">
    <w:abstractNumId w:val="8"/>
  </w:num>
  <w:num w:numId="11">
    <w:abstractNumId w:val="5"/>
  </w:num>
  <w:num w:numId="12">
    <w:abstractNumId w:val="1"/>
  </w:num>
  <w:num w:numId="13">
    <w:abstractNumId w:val="11"/>
  </w:num>
  <w:num w:numId="14">
    <w:abstractNumId w:val="13"/>
  </w:num>
  <w:num w:numId="15">
    <w:abstractNumId w:val="17"/>
  </w:num>
  <w:num w:numId="16">
    <w:abstractNumId w:val="14"/>
  </w:num>
  <w:num w:numId="17">
    <w:abstractNumId w:val="15"/>
  </w:num>
  <w:num w:numId="18">
    <w:abstractNumId w:val="7"/>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579F9"/>
    <w:rsid w:val="000B455F"/>
    <w:rsid w:val="000D0A3B"/>
    <w:rsid w:val="000D430F"/>
    <w:rsid w:val="00100E94"/>
    <w:rsid w:val="0015715C"/>
    <w:rsid w:val="00164018"/>
    <w:rsid w:val="00191111"/>
    <w:rsid w:val="001C2799"/>
    <w:rsid w:val="001C2FF0"/>
    <w:rsid w:val="001F7C88"/>
    <w:rsid w:val="0022157B"/>
    <w:rsid w:val="00221AFA"/>
    <w:rsid w:val="0023249E"/>
    <w:rsid w:val="00242429"/>
    <w:rsid w:val="00253FBD"/>
    <w:rsid w:val="0025796D"/>
    <w:rsid w:val="002643EC"/>
    <w:rsid w:val="002A1433"/>
    <w:rsid w:val="002C02AB"/>
    <w:rsid w:val="00371F04"/>
    <w:rsid w:val="003D2CB5"/>
    <w:rsid w:val="003D2D47"/>
    <w:rsid w:val="003E62B8"/>
    <w:rsid w:val="00434103"/>
    <w:rsid w:val="00457A08"/>
    <w:rsid w:val="004D597F"/>
    <w:rsid w:val="00530EDC"/>
    <w:rsid w:val="00543972"/>
    <w:rsid w:val="0055464F"/>
    <w:rsid w:val="00594373"/>
    <w:rsid w:val="005A4868"/>
    <w:rsid w:val="005B1FE6"/>
    <w:rsid w:val="005D5EF4"/>
    <w:rsid w:val="006059A5"/>
    <w:rsid w:val="00636094"/>
    <w:rsid w:val="006902D0"/>
    <w:rsid w:val="006B1C4F"/>
    <w:rsid w:val="006C1715"/>
    <w:rsid w:val="006D1489"/>
    <w:rsid w:val="007158E3"/>
    <w:rsid w:val="0072046E"/>
    <w:rsid w:val="007B11A6"/>
    <w:rsid w:val="007B33EB"/>
    <w:rsid w:val="007C3236"/>
    <w:rsid w:val="007C663A"/>
    <w:rsid w:val="00886D3F"/>
    <w:rsid w:val="008A4031"/>
    <w:rsid w:val="009370EA"/>
    <w:rsid w:val="00971261"/>
    <w:rsid w:val="00A07E39"/>
    <w:rsid w:val="00A3000B"/>
    <w:rsid w:val="00A67D98"/>
    <w:rsid w:val="00AB2BAC"/>
    <w:rsid w:val="00AB4CBF"/>
    <w:rsid w:val="00AE25B3"/>
    <w:rsid w:val="00AE7134"/>
    <w:rsid w:val="00B133A1"/>
    <w:rsid w:val="00B457ED"/>
    <w:rsid w:val="00B95C4C"/>
    <w:rsid w:val="00B962D9"/>
    <w:rsid w:val="00BE4AA1"/>
    <w:rsid w:val="00C0455D"/>
    <w:rsid w:val="00C22404"/>
    <w:rsid w:val="00C376B6"/>
    <w:rsid w:val="00C6711D"/>
    <w:rsid w:val="00C8301E"/>
    <w:rsid w:val="00CA5885"/>
    <w:rsid w:val="00CB20DA"/>
    <w:rsid w:val="00D224C7"/>
    <w:rsid w:val="00D22F39"/>
    <w:rsid w:val="00D27DE1"/>
    <w:rsid w:val="00D3667D"/>
    <w:rsid w:val="00D36DC4"/>
    <w:rsid w:val="00D66112"/>
    <w:rsid w:val="00D75AB3"/>
    <w:rsid w:val="00DB342C"/>
    <w:rsid w:val="00E37AE0"/>
    <w:rsid w:val="00E52E9B"/>
    <w:rsid w:val="00E646BF"/>
    <w:rsid w:val="00E72F0B"/>
    <w:rsid w:val="00EC1660"/>
    <w:rsid w:val="00EF5482"/>
    <w:rsid w:val="00F500E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D224C7"/>
    <w:pPr>
      <w:ind w:left="720"/>
      <w:contextualSpacing/>
    </w:pPr>
  </w:style>
  <w:style w:type="table" w:styleId="TableGrid">
    <w:name w:val="Table Grid"/>
    <w:basedOn w:val="TableNormal"/>
    <w:rsid w:val="0097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2011-03-18T15:12:00Z</cp:lastPrinted>
  <dcterms:created xsi:type="dcterms:W3CDTF">2010-12-21T03:35:00Z</dcterms:created>
  <dcterms:modified xsi:type="dcterms:W3CDTF">2011-03-18T15:14:00Z</dcterms:modified>
</cp:coreProperties>
</file>